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41A95F">
      <w:pPr>
        <w:tabs>
          <w:tab w:val="left" w:pos="5542"/>
        </w:tabs>
        <w:spacing w:before="320" w:after="320"/>
        <w:ind w:firstLine="0" w:firstLineChars="0"/>
        <w:jc w:val="center"/>
        <w:rPr>
          <w:rFonts w:hint="eastAsia" w:ascii="宋体" w:hAnsi="宋体" w:cs="宋体"/>
          <w:b/>
          <w:bCs/>
          <w:sz w:val="52"/>
          <w:szCs w:val="52"/>
          <w:lang w:val="en-US" w:eastAsia="zh-CN"/>
        </w:rPr>
      </w:pPr>
      <w:bookmarkStart w:id="60" w:name="_GoBack"/>
      <w:bookmarkEnd w:id="60"/>
    </w:p>
    <w:p w14:paraId="1D217298">
      <w:pPr>
        <w:tabs>
          <w:tab w:val="left" w:pos="5542"/>
        </w:tabs>
        <w:spacing w:before="320" w:after="320"/>
        <w:ind w:firstLine="0" w:firstLineChars="0"/>
        <w:jc w:val="center"/>
        <w:rPr>
          <w:rFonts w:hint="eastAsia" w:ascii="宋体" w:hAnsi="宋体" w:cs="宋体"/>
          <w:b/>
          <w:bCs/>
          <w:sz w:val="52"/>
          <w:szCs w:val="52"/>
          <w:lang w:val="en-US" w:eastAsia="zh-CN"/>
        </w:rPr>
      </w:pPr>
      <w:r>
        <w:rPr>
          <w:rFonts w:hint="eastAsia" w:ascii="宋体" w:hAnsi="宋体" w:cs="宋体"/>
          <w:b/>
          <w:bCs/>
          <w:sz w:val="52"/>
          <w:szCs w:val="52"/>
          <w:lang w:val="en-US" w:eastAsia="zh-CN"/>
        </w:rPr>
        <w:t>KTM</w:t>
      </w:r>
      <w:r>
        <w:rPr>
          <w:rFonts w:hint="eastAsia" w:ascii="宋体" w:hAnsi="宋体" w:eastAsia="宋体" w:cs="宋体"/>
          <w:b/>
          <w:bCs/>
          <w:sz w:val="52"/>
          <w:szCs w:val="52"/>
        </w:rPr>
        <w:t>-</w:t>
      </w:r>
      <w:r>
        <w:rPr>
          <w:rFonts w:hint="eastAsia" w:ascii="宋体" w:hAnsi="宋体" w:cs="宋体"/>
          <w:b/>
          <w:bCs/>
          <w:sz w:val="52"/>
          <w:szCs w:val="52"/>
          <w:lang w:val="en-US" w:eastAsia="zh-CN"/>
        </w:rPr>
        <w:t>WP-60S无线智能终端使用手册</w:t>
      </w:r>
    </w:p>
    <w:p w14:paraId="04AD9D31">
      <w:pPr>
        <w:ind w:firstLine="0" w:firstLineChars="0"/>
        <w:jc w:val="center"/>
        <w:rPr>
          <w:rStyle w:val="24"/>
        </w:rPr>
      </w:pPr>
    </w:p>
    <w:p w14:paraId="7E825B9F">
      <w:pPr>
        <w:widowControl/>
        <w:spacing w:line="240" w:lineRule="auto"/>
        <w:ind w:firstLine="0" w:firstLineChars="0"/>
        <w:rPr>
          <w:rStyle w:val="24"/>
          <w:rFonts w:hint="eastAsia"/>
        </w:rPr>
      </w:pPr>
      <w:r>
        <w:rPr>
          <w:rStyle w:val="24"/>
        </w:rPr>
        <w:br w:type="page"/>
      </w:r>
    </w:p>
    <w:sdt>
      <w:sdtPr>
        <w:rPr>
          <w:rFonts w:eastAsia="宋体" w:asciiTheme="minorHAnsi" w:hAnsiTheme="minorHAnsi" w:cstheme="minorBidi"/>
          <w:b/>
          <w:bCs/>
          <w:color w:val="auto"/>
          <w:kern w:val="2"/>
          <w:sz w:val="36"/>
          <w:szCs w:val="21"/>
          <w:lang w:val="zh-CN"/>
        </w:rPr>
        <w:id w:val="1209836919"/>
        <w:docPartObj>
          <w:docPartGallery w:val="Table of Contents"/>
          <w:docPartUnique/>
        </w:docPartObj>
      </w:sdtPr>
      <w:sdtEndPr>
        <w:rPr>
          <w:rFonts w:eastAsia="宋体" w:asciiTheme="minorHAnsi" w:hAnsiTheme="minorHAnsi" w:cstheme="minorBidi"/>
          <w:b/>
          <w:bCs/>
          <w:color w:val="auto"/>
          <w:kern w:val="2"/>
          <w:sz w:val="24"/>
          <w:szCs w:val="21"/>
          <w:lang w:val="zh-CN"/>
        </w:rPr>
      </w:sdtEndPr>
      <w:sdtContent>
        <w:p w14:paraId="7C50E292">
          <w:pPr>
            <w:pStyle w:val="32"/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480"/>
            <w:textAlignment w:val="auto"/>
          </w:pPr>
          <w:r>
            <w:rPr>
              <w:lang w:val="zh-CN"/>
            </w:rPr>
            <w:t>目录</w:t>
          </w:r>
        </w:p>
        <w:p w14:paraId="70DDAC82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TOC \o "1-1" \h \z \u \t "标题 2,1,标题 3,2,标题 4,3" </w:instrText>
          </w:r>
          <w:r>
            <w:fldChar w:fldCharType="separate"/>
          </w:r>
          <w:r>
            <w:fldChar w:fldCharType="begin"/>
          </w:r>
          <w:r>
            <w:instrText xml:space="preserve"> HYPERLINK \l _Toc9722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第一章 产品说明</w:t>
          </w:r>
          <w:r>
            <w:tab/>
          </w:r>
          <w:r>
            <w:fldChar w:fldCharType="begin"/>
          </w:r>
          <w:r>
            <w:instrText xml:space="preserve"> PAGEREF _Toc9722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7455A323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_Toc15683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1.1产品说明</w:t>
          </w:r>
          <w:r>
            <w:tab/>
          </w:r>
          <w:r>
            <w:fldChar w:fldCharType="begin"/>
          </w:r>
          <w:r>
            <w:instrText xml:space="preserve"> PAGEREF _Toc15683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356425C7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_Toc22540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1.</w:t>
          </w:r>
          <w:r>
            <w:rPr>
              <w:rFonts w:hint="eastAsia" w:ascii="宋体" w:hAnsi="宋体" w:cs="宋体"/>
              <w:szCs w:val="32"/>
              <w:lang w:val="en-US" w:eastAsia="zh-CN"/>
            </w:rPr>
            <w:t>2设备包装</w:t>
          </w:r>
          <w:r>
            <w:tab/>
          </w:r>
          <w:r>
            <w:fldChar w:fldCharType="begin"/>
          </w:r>
          <w:r>
            <w:instrText xml:space="preserve"> PAGEREF _Toc22540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21988F4A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_Toc22132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1.</w:t>
          </w:r>
          <w:r>
            <w:rPr>
              <w:rFonts w:hint="eastAsia" w:ascii="宋体" w:hAnsi="宋体" w:cs="宋体"/>
              <w:szCs w:val="32"/>
              <w:lang w:val="en-US" w:eastAsia="zh-CN"/>
            </w:rPr>
            <w:t>3设备接口</w:t>
          </w:r>
          <w:r>
            <w:tab/>
          </w:r>
          <w:r>
            <w:fldChar w:fldCharType="begin"/>
          </w:r>
          <w:r>
            <w:instrText xml:space="preserve"> PAGEREF _Toc22132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808BC48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_Toc23780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2"/>
              <w:lang w:val="en-US" w:eastAsia="zh-CN"/>
            </w:rPr>
            <w:t>1.</w:t>
          </w:r>
          <w:r>
            <w:rPr>
              <w:rFonts w:hint="eastAsia" w:ascii="宋体" w:hAnsi="宋体" w:cs="宋体"/>
              <w:szCs w:val="32"/>
              <w:lang w:val="en-US" w:eastAsia="zh-CN"/>
            </w:rPr>
            <w:t>4设备连接</w:t>
          </w:r>
          <w:r>
            <w:tab/>
          </w:r>
          <w:r>
            <w:fldChar w:fldCharType="begin"/>
          </w:r>
          <w:r>
            <w:instrText xml:space="preserve"> PAGEREF _Toc23780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78130251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_Toc15052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1.4.1AP热点连接</w:t>
          </w:r>
          <w:r>
            <w:tab/>
          </w:r>
          <w:r>
            <w:fldChar w:fldCharType="begin"/>
          </w:r>
          <w:r>
            <w:instrText xml:space="preserve"> PAGEREF _Toc15052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50FBDD35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_Toc10971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1.4.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2STA/有线连接</w:t>
          </w:r>
          <w:r>
            <w:tab/>
          </w:r>
          <w:r>
            <w:fldChar w:fldCharType="begin"/>
          </w:r>
          <w:r>
            <w:instrText xml:space="preserve"> PAGEREF _Toc10971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0BCE55A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_Toc25866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第二章 设备配置</w:t>
          </w:r>
          <w:r>
            <w:tab/>
          </w:r>
          <w:r>
            <w:fldChar w:fldCharType="begin"/>
          </w:r>
          <w:r>
            <w:instrText xml:space="preserve"> PAGEREF _Toc25866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583BF181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_Toc24662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2.1本地Web配置</w:t>
          </w:r>
          <w:r>
            <w:tab/>
          </w:r>
          <w:r>
            <w:fldChar w:fldCharType="begin"/>
          </w:r>
          <w:r>
            <w:instrText xml:space="preserve"> PAGEREF _Toc24662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249ED01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_Toc22044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2.1.1系统信息</w:t>
          </w:r>
          <w:r>
            <w:tab/>
          </w:r>
          <w:r>
            <w:fldChar w:fldCharType="begin"/>
          </w:r>
          <w:r>
            <w:instrText xml:space="preserve"> PAGEREF _Toc22044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005C5799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_Toc20029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2.1.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2发射端信息</w:t>
          </w:r>
          <w:r>
            <w:tab/>
          </w:r>
          <w:r>
            <w:fldChar w:fldCharType="begin"/>
          </w:r>
          <w:r>
            <w:instrText xml:space="preserve"> PAGEREF _Toc20029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02642E35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_Toc26669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2.1.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3个性化设置</w:t>
          </w:r>
          <w:r>
            <w:tab/>
          </w:r>
          <w:r>
            <w:fldChar w:fldCharType="begin"/>
          </w:r>
          <w:r>
            <w:instrText xml:space="preserve"> PAGEREF _Toc26669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5FE66F3B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_Toc10066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2.1.3.1界面自定义</w:t>
          </w:r>
          <w:r>
            <w:tab/>
          </w:r>
          <w:r>
            <w:fldChar w:fldCharType="begin"/>
          </w:r>
          <w:r>
            <w:instrText xml:space="preserve"> PAGEREF _Toc10066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3B579DBC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_Toc18231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2.1.3.</w:t>
          </w:r>
          <w:r>
            <w:rPr>
              <w:rFonts w:hint="eastAsia" w:ascii="宋体" w:hAnsi="宋体" w:cs="宋体"/>
              <w:lang w:val="en-US" w:eastAsia="zh-CN"/>
            </w:rPr>
            <w:t>2壁纸及字幕</w:t>
          </w:r>
          <w:r>
            <w:tab/>
          </w:r>
          <w:r>
            <w:fldChar w:fldCharType="begin"/>
          </w:r>
          <w:r>
            <w:instrText xml:space="preserve"> PAGEREF _Toc18231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5D016D1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_Toc759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2.1.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4网络配置</w:t>
          </w:r>
          <w:r>
            <w:tab/>
          </w:r>
          <w:r>
            <w:fldChar w:fldCharType="begin"/>
          </w:r>
          <w:r>
            <w:instrText xml:space="preserve"> PAGEREF _Toc759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9EE2FA7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_Toc8992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2.1.</w:t>
          </w:r>
          <w:r>
            <w:rPr>
              <w:rFonts w:hint="eastAsia" w:ascii="宋体" w:hAnsi="宋体" w:cs="宋体"/>
              <w:lang w:val="en-US" w:eastAsia="zh-CN"/>
            </w:rPr>
            <w:t>4.1有线网络</w:t>
          </w:r>
          <w:r>
            <w:tab/>
          </w:r>
          <w:r>
            <w:fldChar w:fldCharType="begin"/>
          </w:r>
          <w:r>
            <w:instrText xml:space="preserve"> PAGEREF _Toc8992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F2B6C75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_Toc5984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2.1.</w:t>
          </w:r>
          <w:r>
            <w:rPr>
              <w:rFonts w:hint="eastAsia" w:ascii="宋体" w:hAnsi="宋体" w:cs="宋体"/>
              <w:lang w:val="en-US" w:eastAsia="zh-CN"/>
            </w:rPr>
            <w:t>4.2无线网络</w:t>
          </w:r>
          <w:r>
            <w:tab/>
          </w:r>
          <w:r>
            <w:fldChar w:fldCharType="begin"/>
          </w:r>
          <w:r>
            <w:instrText xml:space="preserve"> PAGEREF _Toc5984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1C0AAE9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_Toc3998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2.1.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5投屏设置</w:t>
          </w:r>
          <w:r>
            <w:tab/>
          </w:r>
          <w:r>
            <w:fldChar w:fldCharType="begin"/>
          </w:r>
          <w:r>
            <w:instrText xml:space="preserve"> PAGEREF _Toc3998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790FC16A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_Toc28246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2.1.</w:t>
          </w:r>
          <w:r>
            <w:rPr>
              <w:rFonts w:hint="eastAsia" w:ascii="宋体" w:hAnsi="宋体" w:cs="宋体"/>
              <w:lang w:val="en-US" w:eastAsia="zh-CN"/>
            </w:rPr>
            <w:t>5.1基本配置</w:t>
          </w:r>
          <w:r>
            <w:tab/>
          </w:r>
          <w:r>
            <w:fldChar w:fldCharType="begin"/>
          </w:r>
          <w:r>
            <w:instrText xml:space="preserve"> PAGEREF _Toc28246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3D25226B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_Toc26756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2.1.</w:t>
          </w:r>
          <w:r>
            <w:rPr>
              <w:rFonts w:hint="eastAsia" w:ascii="宋体" w:hAnsi="宋体" w:cs="宋体"/>
              <w:lang w:val="en-US" w:eastAsia="zh-CN"/>
            </w:rPr>
            <w:t>5.2投屏模式</w:t>
          </w:r>
          <w:r>
            <w:tab/>
          </w:r>
          <w:r>
            <w:fldChar w:fldCharType="begin"/>
          </w:r>
          <w:r>
            <w:instrText xml:space="preserve"> PAGEREF _Toc26756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40F0437B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_Toc12520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2.1.</w:t>
          </w:r>
          <w:r>
            <w:rPr>
              <w:rFonts w:hint="eastAsia" w:ascii="宋体" w:hAnsi="宋体" w:cs="宋体"/>
              <w:lang w:val="en-US" w:eastAsia="zh-CN"/>
            </w:rPr>
            <w:t>5.3播放设置</w:t>
          </w:r>
          <w:r>
            <w:tab/>
          </w:r>
          <w:r>
            <w:fldChar w:fldCharType="begin"/>
          </w:r>
          <w:r>
            <w:instrText xml:space="preserve"> PAGEREF _Toc12520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7EC0C554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_Toc1313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5.4投屏功能开关</w:t>
          </w:r>
          <w:r>
            <w:tab/>
          </w:r>
          <w:r>
            <w:fldChar w:fldCharType="begin"/>
          </w:r>
          <w:r>
            <w:instrText xml:space="preserve"> PAGEREF _Toc1313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050BB877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_Toc18874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5.5MiraCast</w:t>
          </w:r>
          <w:r>
            <w:tab/>
          </w:r>
          <w:r>
            <w:fldChar w:fldCharType="begin"/>
          </w:r>
          <w:r>
            <w:instrText xml:space="preserve"> PAGEREF _Toc18874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D766F89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_Toc7119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5.6投屏水印</w:t>
          </w:r>
          <w:r>
            <w:tab/>
          </w:r>
          <w:r>
            <w:fldChar w:fldCharType="begin"/>
          </w:r>
          <w:r>
            <w:instrText xml:space="preserve"> PAGEREF _Toc7119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43EF3215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_Toc23263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2.1.6系统设置</w:t>
          </w:r>
          <w:r>
            <w:tab/>
          </w:r>
          <w:r>
            <w:fldChar w:fldCharType="begin"/>
          </w:r>
          <w:r>
            <w:instrText xml:space="preserve"> PAGEREF _Toc23263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22BFFABD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_Toc32501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6.1基本配置</w:t>
          </w:r>
          <w:r>
            <w:tab/>
          </w:r>
          <w:r>
            <w:fldChar w:fldCharType="begin"/>
          </w:r>
          <w:r>
            <w:instrText xml:space="preserve"> PAGEREF _Toc32501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3A92DEAD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_Toc11094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2.1.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7事件日志</w:t>
          </w:r>
          <w:r>
            <w:tab/>
          </w:r>
          <w:r>
            <w:fldChar w:fldCharType="begin"/>
          </w:r>
          <w:r>
            <w:instrText xml:space="preserve"> PAGEREF _Toc11094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15A4EB43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_Toc26363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2.1.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8维护</w:t>
          </w:r>
          <w:r>
            <w:tab/>
          </w:r>
          <w:r>
            <w:fldChar w:fldCharType="begin"/>
          </w:r>
          <w:r>
            <w:instrText xml:space="preserve"> PAGEREF _Toc26363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28C47D1E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_Toc4517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8.1升级</w:t>
          </w:r>
          <w:r>
            <w:tab/>
          </w:r>
          <w:r>
            <w:fldChar w:fldCharType="begin"/>
          </w:r>
          <w:r>
            <w:instrText xml:space="preserve"> PAGEREF _Toc4517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3B94EF58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_Toc22790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8.2密码与安全</w:t>
          </w:r>
          <w:r>
            <w:tab/>
          </w:r>
          <w:r>
            <w:fldChar w:fldCharType="begin"/>
          </w:r>
          <w:r>
            <w:instrText xml:space="preserve"> PAGEREF _Toc22790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0793664D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_Toc19505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8.3设备维护</w:t>
          </w:r>
          <w:r>
            <w:tab/>
          </w:r>
          <w:r>
            <w:fldChar w:fldCharType="begin"/>
          </w:r>
          <w:r>
            <w:instrText xml:space="preserve"> PAGEREF _Toc19505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 w14:paraId="51400ECF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_Toc30843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8.4开发者选项</w:t>
          </w:r>
          <w:r>
            <w:tab/>
          </w:r>
          <w:r>
            <w:fldChar w:fldCharType="begin"/>
          </w:r>
          <w:r>
            <w:instrText xml:space="preserve"> PAGEREF _Toc30843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1EE895F7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_Toc32046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8.5网络抓包</w:t>
          </w:r>
          <w:r>
            <w:tab/>
          </w:r>
          <w:r>
            <w:fldChar w:fldCharType="begin"/>
          </w:r>
          <w:r>
            <w:instrText xml:space="preserve"> PAGEREF _Toc32046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549E0C4F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_Toc16782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8.6日志采集</w:t>
          </w:r>
          <w:r>
            <w:tab/>
          </w:r>
          <w:r>
            <w:fldChar w:fldCharType="begin"/>
          </w:r>
          <w:r>
            <w:instrText xml:space="preserve"> PAGEREF _Toc16782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7FF1E667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_Toc28528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2.1.</w:t>
          </w:r>
          <w:r>
            <w:rPr>
              <w:rFonts w:hint="eastAsia" w:ascii="宋体" w:hAnsi="宋体" w:cs="宋体"/>
              <w:bCs/>
              <w:lang w:val="en-US" w:eastAsia="zh-CN"/>
            </w:rPr>
            <w:t>8.7恢复出厂设置</w:t>
          </w:r>
          <w:r>
            <w:tab/>
          </w:r>
          <w:r>
            <w:fldChar w:fldCharType="begin"/>
          </w:r>
          <w:r>
            <w:instrText xml:space="preserve"> PAGEREF _Toc28528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74C75C30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_Toc23923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</w:t>
          </w:r>
          <w:r>
            <w:rPr>
              <w:rFonts w:hint="eastAsia" w:ascii="宋体" w:hAnsi="宋体" w:cs="宋体"/>
              <w:lang w:val="en-US" w:eastAsia="zh-CN"/>
            </w:rPr>
            <w:t>2USB鼠标配置</w:t>
          </w:r>
          <w:r>
            <w:tab/>
          </w:r>
          <w:r>
            <w:fldChar w:fldCharType="begin"/>
          </w:r>
          <w:r>
            <w:instrText xml:space="preserve"> PAGEREF _Toc23923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 w14:paraId="1D1A1C94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_Toc12897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2.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2.1配置前准备</w:t>
          </w:r>
          <w:r>
            <w:tab/>
          </w:r>
          <w:r>
            <w:fldChar w:fldCharType="begin"/>
          </w:r>
          <w:r>
            <w:instrText xml:space="preserve"> PAGEREF _Toc12897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 w14:paraId="1F14C212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_Toc1255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30"/>
              <w:lang w:val="en-US" w:eastAsia="zh-CN"/>
            </w:rPr>
            <w:t>2.</w:t>
          </w:r>
          <w:r>
            <w:rPr>
              <w:rFonts w:hint="eastAsia" w:ascii="宋体" w:hAnsi="宋体" w:cs="宋体"/>
              <w:szCs w:val="30"/>
              <w:lang w:val="en-US" w:eastAsia="zh-CN"/>
            </w:rPr>
            <w:t>2.2配置界面</w:t>
          </w:r>
          <w:r>
            <w:tab/>
          </w:r>
          <w:r>
            <w:fldChar w:fldCharType="begin"/>
          </w:r>
          <w:r>
            <w:instrText xml:space="preserve"> PAGEREF _Toc1255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 w14:paraId="6E60791F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_Toc20184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</w:t>
          </w:r>
          <w:r>
            <w:rPr>
              <w:rFonts w:hint="eastAsia" w:ascii="宋体" w:hAnsi="宋体" w:cs="宋体"/>
              <w:bCs/>
              <w:lang w:val="en-US" w:eastAsia="zh-CN"/>
            </w:rPr>
            <w:t>2.2.1设备名称</w:t>
          </w:r>
          <w:r>
            <w:tab/>
          </w:r>
          <w:r>
            <w:fldChar w:fldCharType="begin"/>
          </w:r>
          <w:r>
            <w:instrText xml:space="preserve"> PAGEREF _Toc20184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4CE11C6C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_Toc19496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</w:t>
          </w:r>
          <w:r>
            <w:rPr>
              <w:rFonts w:hint="eastAsia" w:ascii="宋体" w:hAnsi="宋体" w:cs="宋体"/>
              <w:bCs/>
              <w:lang w:val="en-US" w:eastAsia="zh-CN"/>
            </w:rPr>
            <w:t>2.2.2界面设置</w:t>
          </w:r>
          <w:r>
            <w:tab/>
          </w:r>
          <w:r>
            <w:fldChar w:fldCharType="begin"/>
          </w:r>
          <w:r>
            <w:instrText xml:space="preserve"> PAGEREF _Toc19496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 w14:paraId="2FD427DE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_Toc9149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</w:t>
          </w:r>
          <w:r>
            <w:rPr>
              <w:rFonts w:hint="eastAsia" w:ascii="宋体" w:hAnsi="宋体" w:cs="宋体"/>
              <w:bCs/>
              <w:lang w:val="en-US" w:eastAsia="zh-CN"/>
            </w:rPr>
            <w:t>2.2.3有线网络</w:t>
          </w:r>
          <w:r>
            <w:tab/>
          </w:r>
          <w:r>
            <w:fldChar w:fldCharType="begin"/>
          </w:r>
          <w:r>
            <w:instrText xml:space="preserve"> PAGEREF _Toc9149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34E4CA87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_Toc19358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</w:t>
          </w:r>
          <w:r>
            <w:rPr>
              <w:rFonts w:hint="eastAsia" w:ascii="宋体" w:hAnsi="宋体" w:cs="宋体"/>
              <w:bCs/>
              <w:lang w:val="en-US" w:eastAsia="zh-CN"/>
            </w:rPr>
            <w:t>2.2.4WiFi网络</w:t>
          </w:r>
          <w:r>
            <w:tab/>
          </w:r>
          <w:r>
            <w:fldChar w:fldCharType="begin"/>
          </w:r>
          <w:r>
            <w:instrText xml:space="preserve"> PAGEREF _Toc19358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 w14:paraId="0F3A64E2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_Toc12431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</w:t>
          </w:r>
          <w:r>
            <w:rPr>
              <w:rFonts w:hint="eastAsia" w:ascii="宋体" w:hAnsi="宋体" w:cs="宋体"/>
              <w:bCs/>
              <w:lang w:val="en-US" w:eastAsia="zh-CN"/>
            </w:rPr>
            <w:t>2.2.5关于我们</w:t>
          </w:r>
          <w:r>
            <w:tab/>
          </w:r>
          <w:r>
            <w:fldChar w:fldCharType="begin"/>
          </w:r>
          <w:r>
            <w:instrText xml:space="preserve"> PAGEREF _Toc12431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 w14:paraId="77429E7F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_Toc29366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Cs/>
              <w:lang w:val="en-US" w:eastAsia="zh-CN"/>
            </w:rPr>
            <w:t>2.</w:t>
          </w:r>
          <w:r>
            <w:rPr>
              <w:rFonts w:hint="eastAsia" w:ascii="宋体" w:hAnsi="宋体" w:cs="宋体"/>
              <w:bCs/>
              <w:lang w:val="en-US" w:eastAsia="zh-CN"/>
            </w:rPr>
            <w:t>2.2.6更多设置</w:t>
          </w:r>
          <w:r>
            <w:tab/>
          </w:r>
          <w:r>
            <w:fldChar w:fldCharType="begin"/>
          </w:r>
          <w:r>
            <w:instrText xml:space="preserve"> PAGEREF _Toc29366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 w14:paraId="55749195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_Toc1346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第三章 操作说明</w:t>
          </w:r>
          <w:r>
            <w:tab/>
          </w:r>
          <w:r>
            <w:fldChar w:fldCharType="begin"/>
          </w:r>
          <w:r>
            <w:instrText xml:space="preserve"> PAGEREF _Toc1346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115BB2EA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_Toc32456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3.1终端投屏操作说明</w:t>
          </w:r>
          <w:r>
            <w:tab/>
          </w:r>
          <w:r>
            <w:fldChar w:fldCharType="begin"/>
          </w:r>
          <w:r>
            <w:instrText xml:space="preserve"> PAGEREF _Toc32456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09ECFC7F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_Toc2594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3.1.1</w:t>
          </w:r>
          <w:r>
            <w:rPr>
              <w:rFonts w:hint="eastAsia" w:ascii="宋体" w:hAnsi="宋体" w:cs="宋体"/>
              <w:lang w:val="en-US" w:eastAsia="zh-CN"/>
            </w:rPr>
            <w:t>Android设备Miracast投屏</w:t>
          </w:r>
          <w:r>
            <w:tab/>
          </w:r>
          <w:r>
            <w:fldChar w:fldCharType="begin"/>
          </w:r>
          <w:r>
            <w:instrText xml:space="preserve"> PAGEREF _Toc2594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 w14:paraId="6BFC2217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_Toc7681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3.1.</w:t>
          </w:r>
          <w:r>
            <w:rPr>
              <w:rFonts w:hint="eastAsia" w:ascii="宋体" w:hAnsi="宋体" w:cs="宋体"/>
              <w:lang w:val="en-US" w:eastAsia="zh-CN"/>
            </w:rPr>
            <w:t>2iOS设备AirPlay投屏</w:t>
          </w:r>
          <w:r>
            <w:tab/>
          </w:r>
          <w:r>
            <w:fldChar w:fldCharType="begin"/>
          </w:r>
          <w:r>
            <w:instrText xml:space="preserve"> PAGEREF _Toc7681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 w14:paraId="259D2D9F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_Toc10127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3.1.</w:t>
          </w:r>
          <w:r>
            <w:rPr>
              <w:rFonts w:hint="eastAsia" w:ascii="宋体" w:hAnsi="宋体" w:cs="宋体"/>
              <w:lang w:val="en-US" w:eastAsia="zh-CN"/>
            </w:rPr>
            <w:t>3Windows8/10电脑WiDi投屏</w:t>
          </w:r>
          <w:r>
            <w:tab/>
          </w:r>
          <w:r>
            <w:fldChar w:fldCharType="begin"/>
          </w:r>
          <w:r>
            <w:instrText xml:space="preserve"> PAGEREF _Toc10127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 w14:paraId="7C981182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_Toc18073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3.1.</w:t>
          </w:r>
          <w:r>
            <w:rPr>
              <w:rFonts w:hint="eastAsia" w:ascii="宋体" w:hAnsi="宋体" w:cs="宋体"/>
              <w:lang w:val="en-US" w:eastAsia="zh-CN"/>
            </w:rPr>
            <w:t>4Mac OS电脑AirPlay投屏</w:t>
          </w:r>
          <w:r>
            <w:tab/>
          </w:r>
          <w:r>
            <w:fldChar w:fldCharType="begin"/>
          </w:r>
          <w:r>
            <w:instrText xml:space="preserve"> PAGEREF _Toc18073 \h </w:instrText>
          </w:r>
          <w:r>
            <w:fldChar w:fldCharType="separate"/>
          </w:r>
          <w:r>
            <w:t>47</w:t>
          </w:r>
          <w:r>
            <w:fldChar w:fldCharType="end"/>
          </w:r>
          <w:r>
            <w:fldChar w:fldCharType="end"/>
          </w:r>
        </w:p>
        <w:p w14:paraId="3A1DAA3B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_Toc21708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3.1.</w:t>
          </w:r>
          <w:r>
            <w:rPr>
              <w:rFonts w:hint="eastAsia" w:ascii="宋体" w:hAnsi="宋体" w:cs="宋体"/>
              <w:lang w:val="en-US" w:eastAsia="zh-CN"/>
            </w:rPr>
            <w:t>5发射器投屏</w:t>
          </w:r>
          <w:r>
            <w:tab/>
          </w:r>
          <w:r>
            <w:fldChar w:fldCharType="begin"/>
          </w:r>
          <w:r>
            <w:instrText xml:space="preserve"> PAGEREF _Toc21708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 w14:paraId="360F6A1D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_Toc19693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3.1.6Edge 浏览器/谷歌浏览器/ChromeBook Goolecast 投屏</w:t>
          </w:r>
          <w:r>
            <w:tab/>
          </w:r>
          <w:r>
            <w:fldChar w:fldCharType="begin"/>
          </w:r>
          <w:r>
            <w:instrText xml:space="preserve"> PAGEREF _Toc19693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 w14:paraId="58C7E521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_Toc3656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3.1.7HuaweiCast+投屏</w:t>
          </w:r>
          <w:r>
            <w:tab/>
          </w:r>
          <w:r>
            <w:fldChar w:fldCharType="begin"/>
          </w:r>
          <w:r>
            <w:instrText xml:space="preserve"> PAGEREF _Toc3656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 w14:paraId="736790FC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_Toc22322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3.1.</w:t>
          </w:r>
          <w:r>
            <w:rPr>
              <w:rFonts w:hint="eastAsia" w:ascii="宋体" w:hAnsi="宋体" w:cs="宋体"/>
              <w:lang w:val="en-US" w:eastAsia="zh-CN"/>
            </w:rPr>
            <w:t>8软件投屏</w:t>
          </w:r>
          <w:r>
            <w:tab/>
          </w:r>
          <w:r>
            <w:fldChar w:fldCharType="begin"/>
          </w:r>
          <w:r>
            <w:instrText xml:space="preserve"> PAGEREF _Toc22322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 w14:paraId="743B84DF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_Toc30454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3.1.8.1Android 设备 APP 投屏步骤</w:t>
          </w:r>
          <w:r>
            <w:tab/>
          </w:r>
          <w:r>
            <w:fldChar w:fldCharType="begin"/>
          </w:r>
          <w:r>
            <w:instrText xml:space="preserve"> PAGEREF _Toc30454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 w14:paraId="47CA27AF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_Toc978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3.1.8.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2iOS设备APP投屏</w:t>
          </w:r>
          <w:r>
            <w:tab/>
          </w:r>
          <w:r>
            <w:fldChar w:fldCharType="begin"/>
          </w:r>
          <w:r>
            <w:instrText xml:space="preserve"> PAGEREF _Toc978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 w14:paraId="6F15C24A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_Toc17850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3.1.8.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3Windows电脑客户端软件投屏步骤</w:t>
          </w:r>
          <w:r>
            <w:tab/>
          </w:r>
          <w:r>
            <w:fldChar w:fldCharType="begin"/>
          </w:r>
          <w:r>
            <w:instrText xml:space="preserve"> PAGEREF _Toc17850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 w14:paraId="32E7D3A9">
          <w:pPr>
            <w:pStyle w:val="12"/>
            <w:tabs>
              <w:tab w:val="right" w:leader="dot" w:pos="8306"/>
              <w:tab w:val="clear" w:pos="1134"/>
              <w:tab w:val="clear" w:pos="8296"/>
            </w:tabs>
          </w:pPr>
          <w:r>
            <w:fldChar w:fldCharType="begin"/>
          </w:r>
          <w:r>
            <w:instrText xml:space="preserve"> HYPERLINK \l _Toc32699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>3.1.8.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4Mac OS电脑客户端软件投屏步骤</w:t>
          </w:r>
          <w:r>
            <w:tab/>
          </w:r>
          <w:r>
            <w:fldChar w:fldCharType="begin"/>
          </w:r>
          <w:r>
            <w:instrText xml:space="preserve"> PAGEREF _Toc32699 \h </w:instrText>
          </w:r>
          <w:r>
            <w:fldChar w:fldCharType="separate"/>
          </w:r>
          <w:r>
            <w:t>55</w:t>
          </w:r>
          <w:r>
            <w:fldChar w:fldCharType="end"/>
          </w:r>
          <w:r>
            <w:fldChar w:fldCharType="end"/>
          </w:r>
        </w:p>
        <w:p w14:paraId="731D6B01">
          <w:pPr>
            <w:pStyle w:val="18"/>
            <w:tabs>
              <w:tab w:val="right" w:leader="dot" w:pos="8306"/>
              <w:tab w:val="clear" w:pos="709"/>
              <w:tab w:val="clear" w:pos="8296"/>
            </w:tabs>
          </w:pPr>
          <w:r>
            <w:fldChar w:fldCharType="begin"/>
          </w:r>
          <w:r>
            <w:instrText xml:space="preserve"> HYPERLINK \l _Toc26362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3.1.</w:t>
          </w:r>
          <w:r>
            <w:rPr>
              <w:rFonts w:hint="eastAsia" w:ascii="宋体" w:hAnsi="宋体" w:cs="宋体"/>
              <w:lang w:val="en-US" w:eastAsia="zh-CN"/>
            </w:rPr>
            <w:t>9网页投屏</w:t>
          </w:r>
          <w:r>
            <w:tab/>
          </w:r>
          <w:r>
            <w:fldChar w:fldCharType="begin"/>
          </w:r>
          <w:r>
            <w:instrText xml:space="preserve"> PAGEREF _Toc26362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 w14:paraId="59AE2566">
          <w:pPr>
            <w:pStyle w:val="16"/>
            <w:tabs>
              <w:tab w:val="right" w:leader="dot" w:pos="8306"/>
              <w:tab w:val="clear" w:pos="851"/>
              <w:tab w:val="clear" w:pos="8296"/>
            </w:tabs>
          </w:pPr>
          <w:r>
            <w:fldChar w:fldCharType="begin"/>
          </w:r>
          <w:r>
            <w:instrText xml:space="preserve"> HYPERLINK \l _Toc29738 </w:instrText>
          </w:r>
          <w:r>
            <w:fldChar w:fldCharType="separate"/>
          </w:r>
          <w:r>
            <w:rPr>
              <w:rFonts w:hint="eastAsia"/>
              <w:szCs w:val="36"/>
              <w:lang w:val="en-US" w:eastAsia="zh-CN"/>
            </w:rPr>
            <w:t>第四章 注意事项</w:t>
          </w:r>
          <w:r>
            <w:tab/>
          </w:r>
          <w:r>
            <w:fldChar w:fldCharType="begin"/>
          </w:r>
          <w:r>
            <w:instrText xml:space="preserve"> PAGEREF _Toc29738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fldChar w:fldCharType="end"/>
          </w:r>
        </w:p>
        <w:p w14:paraId="6592DB9C">
          <w:pPr>
            <w:pageBreakBefore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480"/>
            <w:textAlignment w:val="auto"/>
          </w:pPr>
          <w:r>
            <w:fldChar w:fldCharType="end"/>
          </w:r>
        </w:p>
      </w:sdtContent>
    </w:sdt>
    <w:p w14:paraId="0B9B6A2B">
      <w:pPr>
        <w:rPr>
          <w:rStyle w:val="24"/>
          <w:rFonts w:hint="default"/>
          <w:lang w:val="en-US" w:eastAsia="zh-CN"/>
        </w:rPr>
      </w:pPr>
      <w:r>
        <w:rPr>
          <w:rStyle w:val="24"/>
          <w:rFonts w:hint="default"/>
          <w:lang w:val="en-US" w:eastAsia="zh-CN"/>
        </w:rPr>
        <w:br w:type="page"/>
      </w:r>
    </w:p>
    <w:p w14:paraId="25551827">
      <w:pPr>
        <w:pStyle w:val="2"/>
        <w:numPr>
          <w:ilvl w:val="0"/>
          <w:numId w:val="2"/>
        </w:numPr>
        <w:bidi w:val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</w:t>
      </w:r>
      <w:bookmarkStart w:id="0" w:name="_Toc9722"/>
      <w:r>
        <w:rPr>
          <w:rFonts w:hint="eastAsia"/>
          <w:sz w:val="36"/>
          <w:szCs w:val="36"/>
          <w:lang w:val="en-US" w:eastAsia="zh-CN"/>
        </w:rPr>
        <w:t>产品说明</w:t>
      </w:r>
      <w:bookmarkEnd w:id="0"/>
    </w:p>
    <w:p w14:paraId="4790B0E8">
      <w:pPr>
        <w:pStyle w:val="3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1" w:name="_Toc15683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1.1产品说明</w:t>
      </w:r>
      <w:bookmarkEnd w:id="1"/>
    </w:p>
    <w:p w14:paraId="4D3119CC">
      <w:pPr>
        <w:ind w:left="0" w:leftChars="0" w:firstLine="0" w:firstLineChars="0"/>
        <w:jc w:val="center"/>
      </w:pPr>
      <w:r>
        <w:drawing>
          <wp:inline distT="0" distB="0" distL="114300" distR="114300">
            <wp:extent cx="5273675" cy="1886585"/>
            <wp:effectExtent l="0" t="0" r="1460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5E2C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KTM-WP-60S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是一款企业级无线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智能终端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，兼容Airplay、Miracast、WiDi、APPCast</w:t>
      </w:r>
      <w:r>
        <w:rPr>
          <w:rFonts w:hint="eastAsia" w:ascii="宋体" w:hAnsi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GoogleCast、</w:t>
      </w:r>
      <w:r>
        <w:rPr>
          <w:rFonts w:ascii="宋体" w:hAnsi="宋体" w:eastAsia="宋体" w:cs="宋体"/>
          <w:b w:val="0"/>
          <w:bCs w:val="0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Huawei Cast+Kit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无线投屏协议，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支持智能手机、PC电脑通过无线方式进行屏幕镜像同屏显示，是企业高效办公、教育无线显示、展会产品发布的最佳选择。</w:t>
      </w:r>
    </w:p>
    <w:p w14:paraId="65962C39">
      <w:pPr>
        <w:keepNext w:val="0"/>
        <w:keepLines w:val="0"/>
        <w:widowControl/>
        <w:suppressLineNumbers w:val="0"/>
        <w:ind w:left="0" w:leftChars="0"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70500" cy="2792730"/>
            <wp:effectExtent l="0" t="0" r="254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0154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 xml:space="preserve">主要优势： </w:t>
      </w:r>
    </w:p>
    <w:p w14:paraId="66E83A5B">
      <w:pPr>
        <w:pStyle w:val="19"/>
        <w:numPr>
          <w:ilvl w:val="0"/>
          <w:numId w:val="0"/>
        </w:num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BYOD无线投屏</w:t>
      </w:r>
      <w:r>
        <w:rPr>
          <w:rFonts w:hint="eastAsia" w:ascii="宋体" w:hAnsi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兼容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AirPlay、Miracast、WiDi、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KTCast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GoogleCast、HuaweiCast+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协议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无需安装软件即可投屏。</w:t>
      </w:r>
    </w:p>
    <w:p w14:paraId="00C976CC"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信息发布：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内置图片、视频、字幕推送功能，通过管理平台，自定义设置信息发布的内容。 </w:t>
      </w:r>
    </w:p>
    <w:p w14:paraId="50D5411A">
      <w:pPr>
        <w:pStyle w:val="1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RT</w:t>
      </w:r>
      <w:r>
        <w:rPr>
          <w:rFonts w:hint="eastAsia" w:ascii="宋体" w:hAnsi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P流：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支持RTSP拉流，可以配合坤通Kuntong分布式会议系统和坤通Kuntong录播主机实现预览、切换、录制等功能。</w:t>
      </w:r>
    </w:p>
    <w:p w14:paraId="54A3EC74">
      <w:pPr>
        <w:pStyle w:val="1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OA集成：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可提供无线投屏SDK开发工具包。</w:t>
      </w:r>
    </w:p>
    <w:p w14:paraId="0068762E">
      <w:pPr>
        <w:pStyle w:val="1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集控管理：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支持统一管理平台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可对网内设备进行集中化管控和运维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19DED77">
      <w:pPr>
        <w:pStyle w:val="1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组合投屏：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iOS、Mac、Windows、Android、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HarmonyOS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智能设备</w:t>
      </w: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随意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组合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2路无线投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屏显示。</w:t>
      </w:r>
    </w:p>
    <w:p w14:paraId="7EDCD6AD">
      <w:pPr>
        <w:pStyle w:val="1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投屏反控：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支持Android手机和Windows/Mac电脑投屏反向控制。</w:t>
      </w:r>
    </w:p>
    <w:p w14:paraId="5F5B0AFA">
      <w:pPr>
        <w:pStyle w:val="1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多样投屏：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支持扫码投屏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投屏码投屏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可选配USB/HDMI/Type-C三种接口的发射按键投屏、网页投屏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 w14:paraId="0C6AEA2B">
      <w:pPr>
        <w:pStyle w:val="1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双频无线：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支持2.4G+5G双频无线连接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4FB9D0D">
      <w:pPr>
        <w:pStyle w:val="19"/>
        <w:numPr>
          <w:ilvl w:val="0"/>
          <w:numId w:val="0"/>
        </w:numPr>
        <w:spacing w:line="360" w:lineRule="auto"/>
        <w:ind w:leftChars="0" w:firstLine="420" w:firstLineChars="0"/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4K画质：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支持4K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超</w:t>
      </w:r>
      <w:r>
        <w:rPr>
          <w:rFonts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高清显示。</w:t>
      </w:r>
    </w:p>
    <w:p w14:paraId="5D7C9832">
      <w:pPr>
        <w:pStyle w:val="1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热点覆盖：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KTM-WP-60S</w:t>
      </w: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支持 AP 热点功能，可以提供本地热点覆盖。</w:t>
      </w:r>
    </w:p>
    <w:p w14:paraId="5F365681"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hint="default" w:ascii="Webdings" w:hAnsi="Webdings" w:eastAsia="Webdings" w:cs="Webdings"/>
          <w:color w:val="auto"/>
          <w:kern w:val="0"/>
          <w:sz w:val="20"/>
          <w:szCs w:val="20"/>
          <w:lang w:val="en-US" w:eastAsia="zh-CN" w:bidi="ar"/>
        </w:rPr>
        <w:t>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弱网优化：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支持弱网传输对抗，可在 10%~20%的网络丢包率情况下仍能流畅稳定投屏。 </w:t>
      </w:r>
    </w:p>
    <w:p w14:paraId="5B867B4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default" w:ascii="Webdings" w:hAnsi="Webdings" w:eastAsia="Webdings" w:cs="Webdings"/>
          <w:color w:val="auto"/>
          <w:kern w:val="0"/>
          <w:sz w:val="20"/>
          <w:szCs w:val="20"/>
          <w:lang w:val="en-US" w:eastAsia="zh-CN" w:bidi="ar"/>
        </w:rPr>
        <w:t>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独立音频：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提供独立的 3.5mm 音频输出接口，方便音响系统集成。 </w:t>
      </w:r>
    </w:p>
    <w:p w14:paraId="7B7C999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</w:pPr>
      <w:r>
        <w:rPr>
          <w:rFonts w:hint="default" w:ascii="Webdings" w:hAnsi="Webdings" w:eastAsia="Webdings" w:cs="Webdings"/>
          <w:color w:val="auto"/>
          <w:kern w:val="0"/>
          <w:sz w:val="20"/>
          <w:szCs w:val="20"/>
          <w:lang w:val="en-US" w:eastAsia="zh-CN" w:bidi="ar"/>
        </w:rPr>
        <w:t>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支持缩放：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多路投屏情况下，可触碰图标放大目标画面。 </w:t>
      </w:r>
    </w:p>
    <w:p w14:paraId="309DF392"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default" w:ascii="Webdings" w:hAnsi="Webdings" w:eastAsia="Webdings" w:cs="Webdings"/>
          <w:color w:val="000000" w:themeColor="text1"/>
          <w:kern w:val="0"/>
          <w:sz w:val="20"/>
          <w:szCs w:val="20"/>
          <w:lang w:val="en-US" w:eastAsia="zh-CN" w:bidi="ar"/>
          <w14:textFill>
            <w14:solidFill>
              <w14:schemeClr w14:val="tx1"/>
            </w14:solidFill>
          </w14:textFill>
        </w:rPr>
        <w:t></w:t>
      </w:r>
      <w:r>
        <w:rPr>
          <w:rFonts w:hint="eastAsia" w:ascii="宋体" w:hAnsi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兼容国产系统：</w:t>
      </w:r>
      <w:r>
        <w:rPr>
          <w:rFonts w:hint="eastAsia" w:ascii="宋体" w:hAnsi="宋体" w:cs="宋体"/>
          <w:b w:val="0"/>
          <w:bCs w:val="0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支持麒麟、统信系统使用客户端软件和HDMI发射器投屏。</w:t>
      </w:r>
    </w:p>
    <w:p w14:paraId="01392391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 xml:space="preserve">注释： </w:t>
      </w:r>
    </w:p>
    <w:p w14:paraId="1F9F68B1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default" w:ascii="宋体" w:hAnsi="宋体" w:eastAsia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AirPlay：</w:t>
      </w:r>
    </w:p>
    <w:p w14:paraId="40F03D9B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概述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AirPlay是苹果公司开发的无线投屏协议，主要用于苹果生态设备之间的投屏。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支持设备：iPhone、iPad、Mac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Apple TV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部分支持AirPlay的智能电视和音箱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优点：高画质、低延迟。支持音频、视频和屏幕镜像。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缺点：仅限于苹果生态设备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需要Wi-Fi网络。</w:t>
      </w:r>
    </w:p>
    <w:p w14:paraId="58D15A24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693AA9F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Miracast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概述：Miracast 是一种基于Wi-Fi Direct的无线投屏协议，允许设备之间直接传输音视频内容，无需路由器。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支持设备：Windows电脑（Win8.1及以上）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Android设备（Android4.2及以上）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部分智能电视和投影仪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优点：无需网络，设备直连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支持实时屏幕镜像。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缺点：画质和延迟取决于设备性能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iOS设备不支持。</w:t>
      </w:r>
    </w:p>
    <w:p w14:paraId="7DC4895A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FEC9E5C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WiDi（Wireless Display）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概述：WiDi是英特尔开发的无线投屏技术，基于Miracast协议，主要用于英特尔处理器的设备。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支持设备：部分Windows电脑（需英特尔处理器和 WiDi 支持）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部分智能电视和接收器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优点：高画质、低延迟。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缺点：设备兼容性有限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已被Miracast取代。</w:t>
      </w:r>
    </w:p>
    <w:p w14:paraId="5F02FE53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175B59F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Google Cast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概述：Google Cast是Chromecast的底层协议，允许设备将内容投射到支持Google Cast的设备上。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支持设备：Android设备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Windows和Mac电脑（通过Chrome浏览器）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Chromecast设备或支持Google Cast的智能电视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优点：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支持多种应用和内容类型。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缺点：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ab/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需要Wi-Fi网络。</w:t>
      </w:r>
    </w:p>
    <w:p w14:paraId="093C4433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APP</w:t>
      </w:r>
      <w:r>
        <w:rPr>
          <w:rFonts w:hint="eastAsia" w:ascii="宋体" w:hAnsi="宋体" w:cs="宋体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Cast协议</w:t>
      </w:r>
      <w:r>
        <w:rPr>
          <w:rFonts w:hint="eastAsia" w:ascii="宋体" w:hAnsi="宋体" w:cs="宋体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5C0555CC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概述：</w:t>
      </w:r>
      <w:r>
        <w:rPr>
          <w:rFonts w:hint="eastAsia" w:ascii="宋体" w:hAnsi="宋体" w:cs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支持Windows、Mac、Android、iOS设备安装软件客户端方式进行无线投屏，提供Android、iOS、MacOS、Windows 4套发射端软件</w:t>
      </w:r>
      <w:r>
        <w:rPr>
          <w:rFonts w:hint="eastAsia" w:ascii="宋体" w:hAnsi="宋体" w:cs="宋体"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11055AA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eastAsia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支持设备：</w:t>
      </w:r>
      <w:r>
        <w:rPr>
          <w:rFonts w:hint="eastAsia" w:ascii="宋体" w:hAnsi="宋体" w:cs="宋体"/>
          <w:color w:val="000000" w:themeColor="text1"/>
          <w:szCs w:val="24"/>
          <w14:textFill>
            <w14:solidFill>
              <w14:schemeClr w14:val="tx1"/>
            </w14:solidFill>
          </w14:textFill>
        </w:rPr>
        <w:t>Windows、Mac、Android、iOS设备</w:t>
      </w:r>
      <w:r>
        <w:rPr>
          <w:rFonts w:hint="eastAsia" w:ascii="宋体" w:hAnsi="宋体" w:cs="宋体"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3772463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优点：</w:t>
      </w:r>
    </w:p>
    <w:p w14:paraId="12666559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投屏需要投屏信息，有安全性。</w:t>
      </w:r>
    </w:p>
    <w:p w14:paraId="42001528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缺点：</w:t>
      </w:r>
    </w:p>
    <w:p w14:paraId="36B872E0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需要安装软件客户端。</w:t>
      </w:r>
    </w:p>
    <w:p w14:paraId="21645E14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3A35C760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Huawei Cast+Kit</w:t>
      </w:r>
      <w:r>
        <w:rPr>
          <w:rFonts w:hint="eastAsia" w:ascii="宋体" w:hAnsi="宋体" w:cs="宋体"/>
          <w:b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：</w:t>
      </w:r>
    </w:p>
    <w:p w14:paraId="39877A6E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概述：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是华为以手机为中心的多屏协同能力，支持手机与大屏设备（如投影仪、电视、会议平板）快速连接，提供稳定、低时延的协同体验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515EEC42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支持设备：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需为EMUI</w:t>
      </w: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10.1及以上系统的华为手机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‌Android API24及以上系统的智能电视/投影仪</w:t>
      </w:r>
      <w:r>
        <w:rPr>
          <w:rFonts w:hint="eastAsia" w:ascii="宋体" w:hAnsi="宋体" w:cs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4EAB70D6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优点：</w:t>
      </w:r>
    </w:p>
    <w:p w14:paraId="702758D0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低延迟、高画质、抗干扰能力强。</w:t>
      </w:r>
    </w:p>
    <w:p w14:paraId="6997FC3A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default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缺点：</w:t>
      </w:r>
    </w:p>
    <w:p w14:paraId="43C06F34">
      <w:pPr>
        <w:keepNext w:val="0"/>
        <w:keepLines w:val="0"/>
        <w:widowControl/>
        <w:suppressLineNumbers w:val="0"/>
        <w:ind w:left="0" w:leftChars="0" w:firstLine="420" w:firstLineChars="0"/>
        <w:jc w:val="left"/>
        <w:rPr>
          <w:rFonts w:hint="default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支持设备类型少。</w:t>
      </w:r>
    </w:p>
    <w:p w14:paraId="6534D87B">
      <w:pPr>
        <w:pStyle w:val="3"/>
        <w:numPr>
          <w:ilvl w:val="0"/>
          <w:numId w:val="0"/>
        </w:numPr>
        <w:bidi w:val="0"/>
        <w:jc w:val="both"/>
        <w:rPr>
          <w:rFonts w:hint="eastAsia" w:ascii="宋体" w:hAnsi="宋体" w:cs="宋体"/>
          <w:sz w:val="32"/>
          <w:szCs w:val="32"/>
          <w:lang w:val="en-US" w:eastAsia="zh-CN"/>
        </w:rPr>
      </w:pPr>
      <w:bookmarkStart w:id="2" w:name="_Toc22540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cs="宋体"/>
          <w:sz w:val="32"/>
          <w:szCs w:val="32"/>
          <w:lang w:val="en-US" w:eastAsia="zh-CN"/>
        </w:rPr>
        <w:t>2设备包装</w:t>
      </w:r>
      <w:bookmarkEnd w:id="2"/>
    </w:p>
    <w:tbl>
      <w:tblPr>
        <w:tblStyle w:val="2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9"/>
        <w:gridCol w:w="1961"/>
        <w:gridCol w:w="2040"/>
        <w:gridCol w:w="1621"/>
        <w:gridCol w:w="1621"/>
      </w:tblGrid>
      <w:tr w14:paraId="6421C2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1" w:type="dxa"/>
          </w:tcPr>
          <w:p w14:paraId="17AE334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2087" w:type="dxa"/>
          </w:tcPr>
          <w:p w14:paraId="6C7240F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产品</w:t>
            </w:r>
          </w:p>
        </w:tc>
        <w:tc>
          <w:tcPr>
            <w:tcW w:w="1704" w:type="dxa"/>
          </w:tcPr>
          <w:p w14:paraId="03D0308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外观</w:t>
            </w:r>
          </w:p>
        </w:tc>
        <w:tc>
          <w:tcPr>
            <w:tcW w:w="1705" w:type="dxa"/>
          </w:tcPr>
          <w:p w14:paraId="0F745F9B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1705" w:type="dxa"/>
          </w:tcPr>
          <w:p w14:paraId="5336480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单位</w:t>
            </w:r>
          </w:p>
        </w:tc>
      </w:tr>
      <w:tr w14:paraId="56A93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1" w:type="dxa"/>
            <w:vAlign w:val="center"/>
          </w:tcPr>
          <w:p w14:paraId="78C4F5A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2087" w:type="dxa"/>
            <w:vAlign w:val="center"/>
          </w:tcPr>
          <w:p w14:paraId="3FF7A4C3">
            <w:p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无线智能终端主机</w:t>
            </w:r>
          </w:p>
        </w:tc>
        <w:tc>
          <w:tcPr>
            <w:tcW w:w="1704" w:type="dxa"/>
            <w:vAlign w:val="center"/>
          </w:tcPr>
          <w:p w14:paraId="3297BC89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153160" cy="408305"/>
                  <wp:effectExtent l="0" t="0" r="5080" b="3175"/>
                  <wp:docPr id="4" name="图片 4" descr="企业微信截图_17445939356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企业微信截图_174459393561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16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14:paraId="775B4BCE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05" w:type="dxa"/>
            <w:vAlign w:val="center"/>
          </w:tcPr>
          <w:p w14:paraId="04C4C61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台</w:t>
            </w:r>
          </w:p>
        </w:tc>
      </w:tr>
      <w:tr w14:paraId="5A11D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1" w:type="dxa"/>
            <w:vAlign w:val="center"/>
          </w:tcPr>
          <w:p w14:paraId="0C8F4338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2087" w:type="dxa"/>
            <w:vAlign w:val="bottom"/>
          </w:tcPr>
          <w:p w14:paraId="5353EB6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电源适配器*5V2A</w:t>
            </w:r>
          </w:p>
          <w:p w14:paraId="3FD2BD09">
            <w:pPr>
              <w:ind w:left="0" w:leftChars="0" w:firstLine="0" w:firstLineChars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704" w:type="dxa"/>
            <w:vAlign w:val="center"/>
          </w:tcPr>
          <w:p w14:paraId="431E6800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844550" cy="601980"/>
                  <wp:effectExtent l="0" t="0" r="8890" b="762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14:paraId="7227AB12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05" w:type="dxa"/>
            <w:vAlign w:val="center"/>
          </w:tcPr>
          <w:p w14:paraId="02B7B6DA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</w:tr>
      <w:tr w14:paraId="3AC0AF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1" w:type="dxa"/>
            <w:vAlign w:val="center"/>
          </w:tcPr>
          <w:p w14:paraId="2AF0F266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2087" w:type="dxa"/>
            <w:vAlign w:val="center"/>
          </w:tcPr>
          <w:p w14:paraId="02023352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DC电源线</w:t>
            </w:r>
          </w:p>
        </w:tc>
        <w:tc>
          <w:tcPr>
            <w:tcW w:w="1704" w:type="dxa"/>
            <w:vAlign w:val="center"/>
          </w:tcPr>
          <w:p w14:paraId="7E3BAE6F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844550" cy="638175"/>
                  <wp:effectExtent l="0" t="0" r="8890" b="190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14:paraId="78B22918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05" w:type="dxa"/>
            <w:vAlign w:val="center"/>
          </w:tcPr>
          <w:p w14:paraId="729F8B4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根</w:t>
            </w:r>
          </w:p>
        </w:tc>
      </w:tr>
      <w:tr w14:paraId="654028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1" w:type="dxa"/>
            <w:vAlign w:val="center"/>
          </w:tcPr>
          <w:p w14:paraId="7B7AC19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2087" w:type="dxa"/>
            <w:vAlign w:val="center"/>
          </w:tcPr>
          <w:p w14:paraId="053FE9FA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HDMI数据线</w:t>
            </w:r>
          </w:p>
        </w:tc>
        <w:tc>
          <w:tcPr>
            <w:tcW w:w="1704" w:type="dxa"/>
            <w:vAlign w:val="center"/>
          </w:tcPr>
          <w:p w14:paraId="48D18760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688975" cy="676910"/>
                  <wp:effectExtent l="0" t="0" r="12065" b="889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14:paraId="20B95BE7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05" w:type="dxa"/>
            <w:vAlign w:val="center"/>
          </w:tcPr>
          <w:p w14:paraId="35F13D1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根</w:t>
            </w:r>
          </w:p>
        </w:tc>
      </w:tr>
      <w:tr w14:paraId="3D055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1" w:type="dxa"/>
            <w:vAlign w:val="center"/>
          </w:tcPr>
          <w:p w14:paraId="03D35E6A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2087" w:type="dxa"/>
            <w:vAlign w:val="center"/>
          </w:tcPr>
          <w:p w14:paraId="544EFEE2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保修卡（电子说明书）</w:t>
            </w:r>
          </w:p>
        </w:tc>
        <w:tc>
          <w:tcPr>
            <w:tcW w:w="1704" w:type="dxa"/>
            <w:vAlign w:val="center"/>
          </w:tcPr>
          <w:p w14:paraId="793834EA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533400" cy="736600"/>
                  <wp:effectExtent l="0" t="0" r="0" b="10160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14:paraId="3135E14A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05" w:type="dxa"/>
            <w:vAlign w:val="center"/>
          </w:tcPr>
          <w:p w14:paraId="48B7A6F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</w:tr>
      <w:tr w14:paraId="68DCE9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21" w:type="dxa"/>
            <w:vAlign w:val="center"/>
          </w:tcPr>
          <w:p w14:paraId="59E3DCC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2087" w:type="dxa"/>
            <w:vAlign w:val="center"/>
          </w:tcPr>
          <w:p w14:paraId="524D3D2B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合格证</w:t>
            </w:r>
          </w:p>
        </w:tc>
        <w:tc>
          <w:tcPr>
            <w:tcW w:w="1704" w:type="dxa"/>
            <w:vAlign w:val="center"/>
          </w:tcPr>
          <w:p w14:paraId="0026580B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808355" cy="754380"/>
                  <wp:effectExtent l="0" t="0" r="14605" b="7620"/>
                  <wp:docPr id="9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355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  <w:vAlign w:val="center"/>
          </w:tcPr>
          <w:p w14:paraId="50587A60">
            <w:p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705" w:type="dxa"/>
            <w:vAlign w:val="center"/>
          </w:tcPr>
          <w:p w14:paraId="7F316E61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个</w:t>
            </w:r>
          </w:p>
        </w:tc>
      </w:tr>
    </w:tbl>
    <w:p w14:paraId="24FEC8F4">
      <w:pPr>
        <w:pStyle w:val="3"/>
        <w:numPr>
          <w:ilvl w:val="0"/>
          <w:numId w:val="0"/>
        </w:numPr>
        <w:bidi w:val="0"/>
        <w:jc w:val="both"/>
        <w:rPr>
          <w:rFonts w:hint="eastAsia" w:ascii="宋体" w:hAnsi="宋体" w:cs="宋体"/>
          <w:sz w:val="32"/>
          <w:szCs w:val="32"/>
          <w:lang w:val="en-US" w:eastAsia="zh-CN"/>
        </w:rPr>
      </w:pPr>
      <w:bookmarkStart w:id="3" w:name="_Toc22132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cs="宋体"/>
          <w:sz w:val="32"/>
          <w:szCs w:val="32"/>
          <w:lang w:val="en-US" w:eastAsia="zh-CN"/>
        </w:rPr>
        <w:t>3设备接口</w:t>
      </w:r>
      <w:bookmarkEnd w:id="3"/>
    </w:p>
    <w:p w14:paraId="1D661081">
      <w:pPr>
        <w:ind w:left="0" w:leftChars="0" w:firstLine="0" w:firstLineChars="0"/>
        <w:jc w:val="center"/>
      </w:pPr>
      <w:r>
        <w:drawing>
          <wp:inline distT="0" distB="0" distL="114300" distR="114300">
            <wp:extent cx="5267960" cy="1567815"/>
            <wp:effectExtent l="0" t="0" r="5080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1621"/>
        <w:gridCol w:w="4061"/>
      </w:tblGrid>
      <w:tr w14:paraId="39504D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shd w:val="clear" w:color="auto" w:fill="D7D7D7" w:themeFill="background1" w:themeFillShade="D8"/>
          </w:tcPr>
          <w:p w14:paraId="6F191CAB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21" w:type="dxa"/>
            <w:shd w:val="clear" w:color="auto" w:fill="D7D7D7" w:themeFill="background1" w:themeFillShade="D8"/>
          </w:tcPr>
          <w:p w14:paraId="78C04EAD">
            <w:p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编号</w:t>
            </w:r>
          </w:p>
        </w:tc>
        <w:tc>
          <w:tcPr>
            <w:tcW w:w="4061" w:type="dxa"/>
            <w:shd w:val="clear" w:color="auto" w:fill="D7D7D7" w:themeFill="background1" w:themeFillShade="D8"/>
          </w:tcPr>
          <w:p w14:paraId="7A124C91">
            <w:p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接口数量</w:t>
            </w:r>
          </w:p>
        </w:tc>
      </w:tr>
      <w:tr w14:paraId="4B81A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2840" w:type="dxa"/>
            <w:vAlign w:val="center"/>
          </w:tcPr>
          <w:p w14:paraId="2721BA7B">
            <w:p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正面</w:t>
            </w:r>
          </w:p>
        </w:tc>
        <w:tc>
          <w:tcPr>
            <w:tcW w:w="1621" w:type="dxa"/>
            <w:vAlign w:val="center"/>
          </w:tcPr>
          <w:p w14:paraId="69F9583D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061" w:type="dxa"/>
            <w:vAlign w:val="center"/>
          </w:tcPr>
          <w:p w14:paraId="46055CE5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11ED6FC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LED 指示灯*1个 </w:t>
            </w:r>
          </w:p>
          <w:p w14:paraId="3AB80E6E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4A37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Merge w:val="restart"/>
            <w:vAlign w:val="center"/>
          </w:tcPr>
          <w:p w14:paraId="7BECBF87">
            <w:p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侧面</w:t>
            </w:r>
          </w:p>
        </w:tc>
        <w:tc>
          <w:tcPr>
            <w:tcW w:w="1621" w:type="dxa"/>
            <w:vAlign w:val="center"/>
          </w:tcPr>
          <w:p w14:paraId="0CCDE506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061" w:type="dxa"/>
            <w:vAlign w:val="center"/>
          </w:tcPr>
          <w:p w14:paraId="46D14B3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56093800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复位键*1个</w:t>
            </w:r>
          </w:p>
          <w:p w14:paraId="10E79E4B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F27B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Merge w:val="continue"/>
            <w:vAlign w:val="center"/>
          </w:tcPr>
          <w:p w14:paraId="5E36520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21" w:type="dxa"/>
            <w:vAlign w:val="center"/>
          </w:tcPr>
          <w:p w14:paraId="0A52EEEC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061" w:type="dxa"/>
            <w:vAlign w:val="center"/>
          </w:tcPr>
          <w:p w14:paraId="5CB1CFE1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480B1FC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LAN 口*1个</w:t>
            </w:r>
          </w:p>
          <w:p w14:paraId="60E85179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0639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Merge w:val="continue"/>
            <w:vAlign w:val="center"/>
          </w:tcPr>
          <w:p w14:paraId="388334B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21" w:type="dxa"/>
            <w:vAlign w:val="center"/>
          </w:tcPr>
          <w:p w14:paraId="406B87CF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061" w:type="dxa"/>
            <w:vAlign w:val="center"/>
          </w:tcPr>
          <w:p w14:paraId="7294060B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USB2.0接口*1个</w:t>
            </w:r>
          </w:p>
        </w:tc>
      </w:tr>
      <w:tr w14:paraId="11EB1F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Merge w:val="continue"/>
            <w:vAlign w:val="center"/>
          </w:tcPr>
          <w:p w14:paraId="515C67D3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21" w:type="dxa"/>
            <w:vAlign w:val="center"/>
          </w:tcPr>
          <w:p w14:paraId="36D323A7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061" w:type="dxa"/>
            <w:vAlign w:val="center"/>
          </w:tcPr>
          <w:p w14:paraId="53B19D8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58A6E63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3.5mm 音频输出接口*1个</w:t>
            </w:r>
          </w:p>
          <w:p w14:paraId="16039E72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A445A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Merge w:val="restart"/>
            <w:vAlign w:val="center"/>
          </w:tcPr>
          <w:p w14:paraId="6A2E5838">
            <w:pPr>
              <w:ind w:left="0" w:leftChars="0" w:firstLine="0" w:firstLineChars="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背面</w:t>
            </w:r>
          </w:p>
        </w:tc>
        <w:tc>
          <w:tcPr>
            <w:tcW w:w="1621" w:type="dxa"/>
            <w:vAlign w:val="center"/>
          </w:tcPr>
          <w:p w14:paraId="61852ABA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4061" w:type="dxa"/>
            <w:vAlign w:val="center"/>
          </w:tcPr>
          <w:p w14:paraId="2D40903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val="en-US" w:eastAsia="zh-CN" w:bidi="ar"/>
              </w:rPr>
              <w:t>USB2.0接口*1个</w:t>
            </w:r>
          </w:p>
          <w:p w14:paraId="19CB9B06">
            <w:pPr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0D060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Merge w:val="continue"/>
          </w:tcPr>
          <w:p w14:paraId="720801C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21" w:type="dxa"/>
            <w:vAlign w:val="center"/>
          </w:tcPr>
          <w:p w14:paraId="01DD58F2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4061" w:type="dxa"/>
            <w:vAlign w:val="center"/>
          </w:tcPr>
          <w:p w14:paraId="7EE079A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14D4C94D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HDMI视频输出接口*1个</w:t>
            </w:r>
          </w:p>
          <w:p w14:paraId="69D2CB1B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EF33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Merge w:val="continue"/>
          </w:tcPr>
          <w:p w14:paraId="3E1A66E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21" w:type="dxa"/>
            <w:vAlign w:val="center"/>
          </w:tcPr>
          <w:p w14:paraId="6308FC3B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</w:t>
            </w:r>
          </w:p>
        </w:tc>
        <w:tc>
          <w:tcPr>
            <w:tcW w:w="4061" w:type="dxa"/>
            <w:vAlign w:val="center"/>
          </w:tcPr>
          <w:p w14:paraId="242A3456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45CA6D5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DC5V2A电源接口*1个</w:t>
            </w:r>
          </w:p>
          <w:p w14:paraId="3E1AF778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AB52A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840" w:type="dxa"/>
            <w:vMerge w:val="continue"/>
          </w:tcPr>
          <w:p w14:paraId="13D439D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21" w:type="dxa"/>
            <w:vAlign w:val="center"/>
          </w:tcPr>
          <w:p w14:paraId="2E845524">
            <w:p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9</w:t>
            </w:r>
          </w:p>
        </w:tc>
        <w:tc>
          <w:tcPr>
            <w:tcW w:w="4061" w:type="dxa"/>
            <w:vAlign w:val="center"/>
          </w:tcPr>
          <w:p w14:paraId="45462B88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391697F7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电源按键*1个</w:t>
            </w:r>
          </w:p>
          <w:p w14:paraId="6363CAFB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7BF8B30">
      <w:pPr>
        <w:pStyle w:val="3"/>
        <w:numPr>
          <w:ilvl w:val="0"/>
          <w:numId w:val="0"/>
        </w:numPr>
        <w:bidi w:val="0"/>
        <w:jc w:val="both"/>
        <w:rPr>
          <w:rFonts w:hint="eastAsia" w:ascii="宋体" w:hAnsi="宋体" w:cs="宋体"/>
          <w:sz w:val="32"/>
          <w:szCs w:val="32"/>
          <w:lang w:val="en-US" w:eastAsia="zh-CN"/>
        </w:rPr>
      </w:pPr>
      <w:bookmarkStart w:id="4" w:name="_Toc23780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cs="宋体"/>
          <w:sz w:val="32"/>
          <w:szCs w:val="32"/>
          <w:lang w:val="en-US" w:eastAsia="zh-CN"/>
        </w:rPr>
        <w:t>4设备连接</w:t>
      </w:r>
      <w:bookmarkEnd w:id="4"/>
    </w:p>
    <w:p w14:paraId="4F67FBB5">
      <w:pPr>
        <w:pStyle w:val="3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5" w:name="_Toc15052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1.4.1AP热点连接</w:t>
      </w:r>
      <w:bookmarkEnd w:id="5"/>
    </w:p>
    <w:p w14:paraId="08BBA8A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将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盒子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与电视机（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显示设备）通过 HDMI线缆连接，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"/>
        </w:rPr>
        <w:t>盒子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通电运行。 </w:t>
      </w:r>
    </w:p>
    <w:p w14:paraId="2FBC078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"/>
        </w:rPr>
        <w:t>盒子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首次开机默认开启AP热点，手机、PC可直接连接无线智能终端的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"/>
        </w:rPr>
        <w:t>AP热点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。 </w:t>
      </w:r>
    </w:p>
    <w:p w14:paraId="7B64B54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AP热点SSID名称同设备名称，默认连接密码：12345678</w:t>
      </w:r>
    </w:p>
    <w:p w14:paraId="4AC6AC5D">
      <w:pPr>
        <w:ind w:left="0" w:leftChars="0" w:firstLine="0" w:firstLineChars="0"/>
      </w:pPr>
      <w:r>
        <w:drawing>
          <wp:inline distT="0" distB="0" distL="114300" distR="114300">
            <wp:extent cx="5270500" cy="4077335"/>
            <wp:effectExtent l="0" t="0" r="2540" b="698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D145B">
      <w:pPr>
        <w:pStyle w:val="3"/>
        <w:numPr>
          <w:ilvl w:val="0"/>
          <w:numId w:val="0"/>
        </w:numPr>
        <w:bidi w:val="0"/>
        <w:jc w:val="both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6" w:name="_Toc10971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1.4.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2STA/有线连接</w:t>
      </w:r>
      <w:bookmarkEnd w:id="6"/>
    </w:p>
    <w:p w14:paraId="7FF112A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将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盒子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与电视机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（显示设备）通过HDMI线缆连接，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"/>
        </w:rPr>
        <w:t>盒子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通电运行。 </w:t>
      </w:r>
    </w:p>
    <w:p w14:paraId="53B8A05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"/>
        </w:rPr>
        <w:t>盒子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可以设置成STA模式（通过WiFi接入到企业内部局域网），或者直接插入网线将</w:t>
      </w:r>
      <w:r>
        <w:rPr>
          <w:rFonts w:hint="eastAsia" w:ascii="宋体" w:hAnsi="宋体" w:cs="宋体"/>
          <w:color w:val="auto"/>
          <w:kern w:val="0"/>
          <w:sz w:val="24"/>
          <w:szCs w:val="24"/>
          <w:lang w:val="en-US" w:eastAsia="zh-CN" w:bidi="ar"/>
        </w:rPr>
        <w:t>盒子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接入企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业内部网络。（网络连接方式详见 2.1.4 章节）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。</w:t>
      </w:r>
    </w:p>
    <w:p w14:paraId="697EDCED">
      <w:pPr>
        <w:ind w:left="0" w:leftChars="0" w:firstLine="0" w:firstLineChars="0"/>
        <w:jc w:val="center"/>
      </w:pPr>
      <w:r>
        <w:drawing>
          <wp:inline distT="0" distB="0" distL="114300" distR="114300">
            <wp:extent cx="5272405" cy="3616325"/>
            <wp:effectExtent l="0" t="0" r="635" b="1079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80F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225EDF6">
      <w:pPr>
        <w:pStyle w:val="2"/>
        <w:numPr>
          <w:ilvl w:val="0"/>
          <w:numId w:val="2"/>
        </w:numPr>
        <w:bidi w:val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</w:t>
      </w:r>
      <w:bookmarkStart w:id="7" w:name="_Toc25866"/>
      <w:r>
        <w:rPr>
          <w:rFonts w:hint="eastAsia"/>
          <w:sz w:val="36"/>
          <w:szCs w:val="36"/>
          <w:lang w:val="en-US" w:eastAsia="zh-CN"/>
        </w:rPr>
        <w:t>设备配置</w:t>
      </w:r>
      <w:bookmarkEnd w:id="7"/>
    </w:p>
    <w:p w14:paraId="5B5041D9">
      <w:pPr>
        <w:pStyle w:val="3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  <w:lang w:val="en-US" w:eastAsia="zh-CN"/>
        </w:rPr>
      </w:pPr>
      <w:bookmarkStart w:id="8" w:name="_Toc24662"/>
      <w:r>
        <w:rPr>
          <w:rFonts w:hint="eastAsia" w:ascii="宋体" w:hAnsi="宋体" w:eastAsia="宋体" w:cs="宋体"/>
          <w:lang w:val="en-US" w:eastAsia="zh-CN"/>
        </w:rPr>
        <w:t>2.1本地Web配置</w:t>
      </w:r>
      <w:bookmarkEnd w:id="8"/>
    </w:p>
    <w:p w14:paraId="66CA4E9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确保电脑连接盒子的AP热点或者电脑和盒子连接同一个局域网； </w:t>
      </w:r>
    </w:p>
    <w:p w14:paraId="0F3F69C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浏览器输入盒子 IP 地址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（默认IP：192.168.43.1）；</w:t>
      </w:r>
    </w:p>
    <w:p w14:paraId="6105957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输入账号和密码点击登录，可登录本地 Web 页面进行配置管理。</w:t>
      </w:r>
    </w:p>
    <w:p w14:paraId="3080300F">
      <w:pPr>
        <w:ind w:left="0" w:leftChars="0" w:firstLine="0" w:firstLineChars="0"/>
        <w:jc w:val="center"/>
      </w:pPr>
      <w:r>
        <w:drawing>
          <wp:inline distT="0" distB="0" distL="114300" distR="114300">
            <wp:extent cx="5267960" cy="2849880"/>
            <wp:effectExtent l="0" t="0" r="5080" b="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F3D0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初始账号和密码： </w:t>
      </w:r>
    </w:p>
    <w:p w14:paraId="6B325E7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用户名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admin 密码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qwer12345</w:t>
      </w:r>
    </w:p>
    <w:p w14:paraId="180AB826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eastAsia="宋体" w:cs="宋体"/>
          <w:sz w:val="30"/>
          <w:szCs w:val="30"/>
          <w:lang w:val="en-US" w:eastAsia="zh-CN"/>
        </w:rPr>
      </w:pPr>
      <w:bookmarkStart w:id="9" w:name="_Toc22044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2.1.1系统信息</w:t>
      </w:r>
      <w:bookmarkEnd w:id="9"/>
    </w:p>
    <w:p w14:paraId="358122CB">
      <w:pPr>
        <w:ind w:left="0" w:leftChars="0" w:firstLine="0" w:firstLineChars="0"/>
        <w:jc w:val="center"/>
      </w:pPr>
      <w:r>
        <w:drawing>
          <wp:inline distT="0" distB="0" distL="114300" distR="114300">
            <wp:extent cx="5271135" cy="2740660"/>
            <wp:effectExtent l="0" t="0" r="1905" b="254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B846C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72BDC3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设备名称</w:t>
            </w:r>
          </w:p>
          <w:p w14:paraId="3DB40FCA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727AE6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显示此设备名称</w:t>
            </w:r>
          </w:p>
          <w:p w14:paraId="431C84F8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E2831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530E0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设备 ID</w:t>
            </w:r>
          </w:p>
          <w:p w14:paraId="250C2C11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4499FA0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显示此设备 ID</w:t>
            </w:r>
          </w:p>
          <w:p w14:paraId="025BA094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E1D68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11217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软件版本</w:t>
            </w:r>
          </w:p>
          <w:p w14:paraId="7A55B5FC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6EF4980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显示软件版本信息</w:t>
            </w:r>
          </w:p>
          <w:p w14:paraId="7BDFA324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2B146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528F0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固件版本</w:t>
            </w:r>
          </w:p>
          <w:p w14:paraId="68DB92FE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775CE93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显示固件版本信息</w:t>
            </w:r>
          </w:p>
          <w:p w14:paraId="6391C194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0E38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F32B5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有线 MAC 地址</w:t>
            </w:r>
          </w:p>
          <w:p w14:paraId="48CD7173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745A54A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显示有线 MAC 地址</w:t>
            </w:r>
          </w:p>
          <w:p w14:paraId="762A3112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279B3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06C619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无线 MAC 地址</w:t>
            </w:r>
          </w:p>
          <w:p w14:paraId="0FF94AC2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2582C69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显示无线 MAC 地址</w:t>
            </w:r>
          </w:p>
          <w:p w14:paraId="0BD4C405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2EEF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189B1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CPU 占有率</w:t>
            </w:r>
          </w:p>
          <w:p w14:paraId="41E001FF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54EC78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显示设备 CPU 占用率</w:t>
            </w:r>
          </w:p>
          <w:p w14:paraId="55BC8964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0F39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FCC4B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温度</w:t>
            </w:r>
          </w:p>
          <w:p w14:paraId="4963925E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0C08C7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显示设备实时温度</w:t>
            </w:r>
          </w:p>
          <w:p w14:paraId="541EB69C">
            <w:pPr>
              <w:jc w:val="left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25837BF">
      <w:pPr>
        <w:ind w:left="0" w:leftChars="0" w:firstLine="0" w:firstLineChars="0"/>
        <w:jc w:val="both"/>
        <w:rPr>
          <w:rFonts w:hint="eastAsia"/>
          <w:lang w:val="en-US" w:eastAsia="zh-CN"/>
        </w:rPr>
      </w:pPr>
    </w:p>
    <w:p w14:paraId="3F59DCC1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10" w:name="_Toc20029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2.1.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2发射端信息</w:t>
      </w:r>
      <w:bookmarkEnd w:id="10"/>
    </w:p>
    <w:p w14:paraId="26A8ECE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显示设备投屏状态。</w:t>
      </w:r>
    </w:p>
    <w:p w14:paraId="2DFA4B14">
      <w:pPr>
        <w:ind w:left="0" w:leftChars="0" w:firstLine="0" w:firstLineChars="0"/>
        <w:jc w:val="center"/>
      </w:pPr>
      <w:r>
        <w:drawing>
          <wp:inline distT="0" distB="0" distL="114300" distR="114300">
            <wp:extent cx="5271135" cy="2732405"/>
            <wp:effectExtent l="0" t="0" r="1905" b="1079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95D16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6AEA5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投屏类型</w:t>
            </w:r>
          </w:p>
          <w:p w14:paraId="76DB343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300887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显示当前投屏设备类型</w:t>
            </w:r>
          </w:p>
          <w:p w14:paraId="3B4A1DF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4ADB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CB750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IP 地址</w:t>
            </w:r>
          </w:p>
          <w:p w14:paraId="083E4ED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2940E34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显示当前投屏设备 IP 地址信息</w:t>
            </w:r>
          </w:p>
          <w:p w14:paraId="529D462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3F581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9F0E37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Mac 地址</w:t>
            </w:r>
          </w:p>
          <w:p w14:paraId="4909F2F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6803D9A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显示当前投屏设备 Mac 地址信息</w:t>
            </w:r>
          </w:p>
          <w:p w14:paraId="30789C5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580D2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35AB8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名称</w:t>
            </w:r>
          </w:p>
          <w:p w14:paraId="667769E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45028E8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显示当前投屏设备名称</w:t>
            </w:r>
          </w:p>
          <w:p w14:paraId="37EC807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25DE9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7D4C605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投屏时长</w:t>
            </w:r>
          </w:p>
          <w:p w14:paraId="78C9A48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194E77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显示当前投屏设备投屏时长</w:t>
            </w:r>
          </w:p>
          <w:p w14:paraId="1CD1E9D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4E9CC06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11" w:name="_Toc26669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2.1.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3个性化设置</w:t>
      </w:r>
      <w:bookmarkEnd w:id="11"/>
    </w:p>
    <w:p w14:paraId="5CD8133E">
      <w:pPr>
        <w:pStyle w:val="5"/>
        <w:numPr>
          <w:ilvl w:val="2"/>
          <w:numId w:val="0"/>
        </w:numPr>
        <w:bidi w:val="0"/>
        <w:rPr>
          <w:rFonts w:hint="eastAsia"/>
          <w:lang w:val="en-US" w:eastAsia="zh-CN"/>
        </w:rPr>
      </w:pPr>
      <w:bookmarkStart w:id="12" w:name="_Toc10066"/>
      <w:r>
        <w:rPr>
          <w:rFonts w:hint="eastAsia" w:ascii="宋体" w:hAnsi="宋体" w:eastAsia="宋体" w:cs="宋体"/>
          <w:lang w:val="en-US" w:eastAsia="zh-CN"/>
        </w:rPr>
        <w:t>2.1.3.1界面自定义</w:t>
      </w:r>
      <w:bookmarkEnd w:id="12"/>
    </w:p>
    <w:p w14:paraId="599A8B3D">
      <w:pPr>
        <w:ind w:left="0" w:leftChars="0" w:firstLine="0" w:firstLineChars="0"/>
        <w:jc w:val="center"/>
      </w:pPr>
      <w:r>
        <w:drawing>
          <wp:inline distT="0" distB="0" distL="114300" distR="114300">
            <wp:extent cx="5271135" cy="2755900"/>
            <wp:effectExtent l="0" t="0" r="1905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9A995">
      <w:pPr>
        <w:ind w:left="0" w:leftChars="0" w:firstLine="0" w:firstLineChars="0"/>
        <w:jc w:val="both"/>
      </w:pPr>
      <w:r>
        <w:drawing>
          <wp:inline distT="0" distB="0" distL="114300" distR="114300">
            <wp:extent cx="5267325" cy="2776220"/>
            <wp:effectExtent l="0" t="0" r="5715" b="1270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8B8A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54BB0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UI 样式选择</w:t>
            </w:r>
          </w:p>
          <w:p w14:paraId="2B0FCCB6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002FC91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五种 UI 样式可选择并保存</w:t>
            </w:r>
          </w:p>
          <w:p w14:paraId="1CE25BD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F438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FC384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第三方字幕</w:t>
            </w:r>
          </w:p>
          <w:p w14:paraId="53A6C34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128A583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选择是否启用第三方字幕功能</w:t>
            </w:r>
          </w:p>
          <w:p w14:paraId="3B3FBBB0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14D5E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5F080F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设备名称标签</w:t>
            </w:r>
          </w:p>
          <w:p w14:paraId="036D982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2D75A0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设置设备名称标签</w:t>
            </w:r>
          </w:p>
          <w:p w14:paraId="4E1094D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842E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FE9F35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悬浮框显示</w:t>
            </w:r>
          </w:p>
          <w:p w14:paraId="1DBB20B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65505B0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开启或关闭悬浮框显示</w:t>
            </w:r>
          </w:p>
          <w:p w14:paraId="50AAC693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5FC5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295E5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界面背景</w:t>
            </w:r>
          </w:p>
          <w:p w14:paraId="66B1D49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3B82B05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自定义系统界面背景颜色</w:t>
            </w:r>
          </w:p>
          <w:p w14:paraId="642CDF3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ADBC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2E66DF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二维码显示</w:t>
            </w:r>
          </w:p>
          <w:p w14:paraId="451975D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20EF5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开启或关闭显示二维码</w:t>
            </w:r>
          </w:p>
          <w:p w14:paraId="3EB0ED4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79C9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85A3DC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二维码链接</w:t>
            </w:r>
          </w:p>
          <w:p w14:paraId="1F6F2680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7179F54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输入二维码链接生成图片</w:t>
            </w:r>
          </w:p>
          <w:p w14:paraId="2BD1F8B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7EA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90635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热点密码显示</w:t>
            </w:r>
          </w:p>
          <w:p w14:paraId="5A0C3BF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66B846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开启或关闭显示热点密码</w:t>
            </w:r>
          </w:p>
          <w:p w14:paraId="430B821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60CB3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36468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IP 地址显示</w:t>
            </w:r>
          </w:p>
          <w:p w14:paraId="219676E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7AC6144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开启或关闭显示本设备 IP 地址</w:t>
            </w:r>
          </w:p>
          <w:p w14:paraId="60D21DD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9A25D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D0FC72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发射端信息显示</w:t>
            </w:r>
          </w:p>
          <w:p w14:paraId="148177E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58E8A4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开启或关闭显示发射端信息</w:t>
            </w:r>
          </w:p>
          <w:p w14:paraId="400398C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14367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26466FF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时间显示</w:t>
            </w:r>
          </w:p>
          <w:p w14:paraId="0C506D10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6B22583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开启或关闭显示时间</w:t>
            </w:r>
          </w:p>
          <w:p w14:paraId="735415D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8221A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25C648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设备名称显示</w:t>
            </w:r>
          </w:p>
          <w:p w14:paraId="5B8FA43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4351AC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开启或关闭显示本设备名称</w:t>
            </w:r>
          </w:p>
          <w:p w14:paraId="127D815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1A29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49195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主页壁纸滚动条显示</w:t>
            </w:r>
          </w:p>
          <w:p w14:paraId="1F3B5FDB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1B05983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开启或关闭显示壁纸滚动条</w:t>
            </w:r>
          </w:p>
          <w:p w14:paraId="13C418D6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D4B18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750B616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恢复默认配置</w:t>
            </w:r>
          </w:p>
          <w:p w14:paraId="756D308A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09373A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点击即恢复默认配置</w:t>
            </w:r>
          </w:p>
          <w:p w14:paraId="55D9834A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1D92958">
      <w:pPr>
        <w:pStyle w:val="5"/>
        <w:numPr>
          <w:ilvl w:val="2"/>
          <w:numId w:val="0"/>
        </w:numPr>
        <w:bidi w:val="0"/>
        <w:rPr>
          <w:rFonts w:hint="eastAsia"/>
          <w:lang w:val="en-US" w:eastAsia="zh-CN"/>
        </w:rPr>
      </w:pPr>
      <w:bookmarkStart w:id="13" w:name="_Toc18231"/>
      <w:r>
        <w:rPr>
          <w:rFonts w:hint="eastAsia" w:ascii="宋体" w:hAnsi="宋体" w:eastAsia="宋体" w:cs="宋体"/>
          <w:lang w:val="en-US" w:eastAsia="zh-CN"/>
        </w:rPr>
        <w:t>2.1.3.</w:t>
      </w:r>
      <w:r>
        <w:rPr>
          <w:rFonts w:hint="eastAsia" w:ascii="宋体" w:hAnsi="宋体" w:cs="宋体"/>
          <w:lang w:val="en-US" w:eastAsia="zh-CN"/>
        </w:rPr>
        <w:t>2壁纸及字幕</w:t>
      </w:r>
      <w:bookmarkEnd w:id="13"/>
    </w:p>
    <w:p w14:paraId="08D8F5ED">
      <w:pPr>
        <w:ind w:left="0" w:leftChars="0" w:firstLine="0" w:firstLineChars="0"/>
        <w:jc w:val="center"/>
      </w:pPr>
      <w:r>
        <w:drawing>
          <wp:inline distT="0" distB="0" distL="114300" distR="114300">
            <wp:extent cx="5265420" cy="2755900"/>
            <wp:effectExtent l="0" t="0" r="7620" b="2540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B54A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826DCE6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壁纸设置</w:t>
            </w:r>
          </w:p>
          <w:p w14:paraId="25177F8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38AB358E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开启或关闭壁纸轮流显示、上传壁纸并设置壁纸轮播时长</w:t>
            </w:r>
          </w:p>
          <w:p w14:paraId="41ED932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32A4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C06FB6A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视频设置</w:t>
            </w:r>
          </w:p>
          <w:p w14:paraId="448753E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5B7EC987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开始或关闭主页闲时播放视频、上传视频并设置等待时间</w:t>
            </w:r>
          </w:p>
          <w:p w14:paraId="41DB559C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B455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71F54B53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字幕</w:t>
            </w:r>
          </w:p>
          <w:p w14:paraId="46866F83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07EA3EEE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选择开启或关闭字幕、添加标题并发送</w:t>
            </w:r>
          </w:p>
          <w:p w14:paraId="2FBDF80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A764D04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14" w:name="_Toc759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2.1.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4网络配置</w:t>
      </w:r>
      <w:bookmarkEnd w:id="14"/>
    </w:p>
    <w:p w14:paraId="0785D7AE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lang w:val="en-US" w:eastAsia="zh-CN"/>
        </w:rPr>
      </w:pPr>
      <w:bookmarkStart w:id="15" w:name="_Toc8992"/>
      <w:r>
        <w:rPr>
          <w:rFonts w:hint="eastAsia" w:ascii="宋体" w:hAnsi="宋体" w:eastAsia="宋体" w:cs="宋体"/>
          <w:lang w:val="en-US" w:eastAsia="zh-CN"/>
        </w:rPr>
        <w:t>2.1.</w:t>
      </w:r>
      <w:r>
        <w:rPr>
          <w:rFonts w:hint="eastAsia" w:ascii="宋体" w:hAnsi="宋体" w:cs="宋体"/>
          <w:lang w:val="en-US" w:eastAsia="zh-CN"/>
        </w:rPr>
        <w:t>4.1有线网络</w:t>
      </w:r>
      <w:bookmarkEnd w:id="15"/>
    </w:p>
    <w:p w14:paraId="3F93F873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显示有线网络状态、可设置静态 IP 或 DHCP。</w:t>
      </w:r>
    </w:p>
    <w:p w14:paraId="195A841F">
      <w:pPr>
        <w:ind w:left="0" w:leftChars="0" w:firstLine="0" w:firstLineChars="0"/>
        <w:jc w:val="center"/>
      </w:pPr>
      <w:r>
        <w:drawing>
          <wp:inline distT="0" distB="0" distL="114300" distR="114300">
            <wp:extent cx="5267325" cy="2743835"/>
            <wp:effectExtent l="0" t="0" r="5715" b="1460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C402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vAlign w:val="center"/>
          </w:tcPr>
          <w:p w14:paraId="4EEE241D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静态 IP</w:t>
            </w:r>
          </w:p>
          <w:p w14:paraId="781C0EF6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1EA4AC5E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在这个模式下，计算机连接到网络时，会使用已经分配好的静态 IP 地址，这个 IP 地址是永久性的， 不会在任何时间段内释放。 </w:t>
            </w:r>
          </w:p>
          <w:p w14:paraId="26C8CE9A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优点是可以更好地控制网络流量，并且可以使网络管理员更容易地监控和管理网络。</w:t>
            </w:r>
          </w:p>
          <w:p w14:paraId="13A82CB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26B3D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11FEC9A"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DHCP</w:t>
            </w:r>
          </w:p>
          <w:p w14:paraId="77C83FDD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6CF802CE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在这个模式下，当计算机连接到网络时，它会动态地获取 IP 地址，不需要手动设置。 </w:t>
            </w:r>
          </w:p>
          <w:p w14:paraId="79B47839">
            <w:pPr>
              <w:keepNext w:val="0"/>
              <w:keepLines w:val="0"/>
              <w:widowControl/>
              <w:suppressLineNumbers w:val="0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优点是可以自动管理和分配 IP 地址，从而减轻网络管理员的工作量。</w:t>
            </w:r>
          </w:p>
          <w:p w14:paraId="11662970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00C3D23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lang w:val="en-US" w:eastAsia="zh-CN"/>
        </w:rPr>
      </w:pPr>
      <w:bookmarkStart w:id="16" w:name="_Toc5984"/>
      <w:r>
        <w:rPr>
          <w:rFonts w:hint="eastAsia" w:ascii="宋体" w:hAnsi="宋体" w:eastAsia="宋体" w:cs="宋体"/>
          <w:lang w:val="en-US" w:eastAsia="zh-CN"/>
        </w:rPr>
        <w:t>2.1.</w:t>
      </w:r>
      <w:r>
        <w:rPr>
          <w:rFonts w:hint="eastAsia" w:ascii="宋体" w:hAnsi="宋体" w:cs="宋体"/>
          <w:lang w:val="en-US" w:eastAsia="zh-CN"/>
        </w:rPr>
        <w:t>4.2无线网络</w:t>
      </w:r>
      <w:bookmarkEnd w:id="16"/>
    </w:p>
    <w:p w14:paraId="77B916C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可以自定义网络地区，可设置 AP 模式或 STA 模式。</w:t>
      </w:r>
    </w:p>
    <w:p w14:paraId="30D93B92">
      <w:pPr>
        <w:ind w:left="0" w:leftChars="0" w:firstLine="0" w:firstLineChars="0"/>
        <w:jc w:val="center"/>
      </w:pPr>
      <w:r>
        <w:drawing>
          <wp:inline distT="0" distB="0" distL="114300" distR="114300">
            <wp:extent cx="5267960" cy="2748915"/>
            <wp:effectExtent l="0" t="0" r="5080" b="9525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C7EA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5209B1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AP 模式</w:t>
            </w:r>
          </w:p>
          <w:p w14:paraId="725E545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06BBF0E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在这个模式下，设备相当于一个无线路由器，设备 WiFi 名称会在手机的无线局域网列表里显示， </w:t>
            </w:r>
          </w:p>
          <w:p w14:paraId="473D362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手机可以连接该设备的 WiFi 网络，然后进行相互间的网络交互。 </w:t>
            </w:r>
          </w:p>
          <w:p w14:paraId="01F1D9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AP 模式下 SSID 名称同当前的设备名称保持一致。</w:t>
            </w:r>
          </w:p>
          <w:p w14:paraId="62FE4AEA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F5A6D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134B00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STA 模式</w:t>
            </w:r>
          </w:p>
          <w:p w14:paraId="303B481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1B1F32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在这个模式下，每一个连接到无线网络中的终端（如笔记本电脑、PDA 及其它可以联网的用户设 备）都可称为一个站点，STA 本身并不接受无线的接入，但可以连接到 AP。在 STA 模式下，WiFi 模块工作在客户端（CLIENT）模式，通过适当的设置，可以将数据与无线网络的数据相互转换。</w:t>
            </w:r>
          </w:p>
          <w:p w14:paraId="3914EEB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25B7301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17" w:name="_Toc3998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2.1.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5投屏设置</w:t>
      </w:r>
      <w:bookmarkEnd w:id="17"/>
    </w:p>
    <w:p w14:paraId="447D1F4A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lang w:val="en-US" w:eastAsia="zh-CN"/>
        </w:rPr>
      </w:pPr>
      <w:bookmarkStart w:id="18" w:name="_Toc28246"/>
      <w:r>
        <w:rPr>
          <w:rFonts w:hint="eastAsia" w:ascii="宋体" w:hAnsi="宋体" w:eastAsia="宋体" w:cs="宋体"/>
          <w:lang w:val="en-US" w:eastAsia="zh-CN"/>
        </w:rPr>
        <w:t>2.1.</w:t>
      </w:r>
      <w:r>
        <w:rPr>
          <w:rFonts w:hint="eastAsia" w:ascii="宋体" w:hAnsi="宋体" w:cs="宋体"/>
          <w:lang w:val="en-US" w:eastAsia="zh-CN"/>
        </w:rPr>
        <w:t>5.1基本配置</w:t>
      </w:r>
      <w:bookmarkEnd w:id="18"/>
    </w:p>
    <w:p w14:paraId="432D191B">
      <w:pPr>
        <w:ind w:left="0" w:leftChars="0" w:firstLine="0" w:firstLineChars="0"/>
        <w:jc w:val="center"/>
      </w:pPr>
      <w:r>
        <w:drawing>
          <wp:inline distT="0" distB="0" distL="114300" distR="114300">
            <wp:extent cx="5269230" cy="2772410"/>
            <wp:effectExtent l="0" t="0" r="3810" b="127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4937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2A25CEFE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抢投模式</w:t>
            </w:r>
          </w:p>
          <w:p w14:paraId="231ADC7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C48C0A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设置开启或关闭抢投模式，启用后超出路数的投屏接入画面会顶替掉第一路投屏画面。</w:t>
            </w:r>
          </w:p>
          <w:p w14:paraId="090E15DC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F789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4A9821C"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最大显示画面数</w:t>
            </w:r>
          </w:p>
          <w:p w14:paraId="796B9433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31785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kern w:val="0"/>
                <w:sz w:val="24"/>
                <w:szCs w:val="24"/>
                <w:lang w:val="en-US" w:eastAsia="zh-CN" w:bidi="ar"/>
              </w:rPr>
              <w:t>可设置 1/2 路画面投屏。</w:t>
            </w:r>
          </w:p>
          <w:p w14:paraId="54257D9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CA28A26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lang w:val="en-US" w:eastAsia="zh-CN"/>
        </w:rPr>
      </w:pPr>
      <w:bookmarkStart w:id="19" w:name="_Toc26756"/>
      <w:r>
        <w:rPr>
          <w:rFonts w:hint="eastAsia" w:ascii="宋体" w:hAnsi="宋体" w:eastAsia="宋体" w:cs="宋体"/>
          <w:lang w:val="en-US" w:eastAsia="zh-CN"/>
        </w:rPr>
        <w:t>2.1.</w:t>
      </w:r>
      <w:r>
        <w:rPr>
          <w:rFonts w:hint="eastAsia" w:ascii="宋体" w:hAnsi="宋体" w:cs="宋体"/>
          <w:lang w:val="en-US" w:eastAsia="zh-CN"/>
        </w:rPr>
        <w:t>5.2投屏模式</w:t>
      </w:r>
      <w:bookmarkEnd w:id="19"/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FBE5E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2D1A3B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发现模式</w:t>
            </w:r>
          </w:p>
          <w:p w14:paraId="0A71C600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712B06D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在使用投屏功能时，可自动搜索到当前网络下的投屏接收端设备。 </w:t>
            </w:r>
          </w:p>
          <w:p w14:paraId="42C5549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发现模式下会提供投屏密码，发射端发起投屏时，需要输入投屏密码，可防止误投。 </w:t>
            </w:r>
          </w:p>
          <w:p w14:paraId="10E0A01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投屏密码为随机密码，在投屏设备系统重启后会自动更新。</w:t>
            </w:r>
          </w:p>
          <w:p w14:paraId="143135DE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36FB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86C4BF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投屏码模式</w:t>
            </w:r>
          </w:p>
          <w:p w14:paraId="02D999F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1CCB8CB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使用客户端投屏时，输入投屏码或者扫描二维码，可直接投屏，支持局域网跨网段投屏。 </w:t>
            </w:r>
          </w:p>
          <w:p w14:paraId="660E9C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投屏码模式下需接入投屏码服务地址，投屏码服务器支持公有云/私有云部署。</w:t>
            </w:r>
          </w:p>
          <w:p w14:paraId="6F760AC8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D6990A9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lang w:val="en-US" w:eastAsia="zh-CN"/>
        </w:rPr>
      </w:pPr>
      <w:bookmarkStart w:id="20" w:name="_Toc12520"/>
      <w:r>
        <w:rPr>
          <w:rFonts w:hint="eastAsia" w:ascii="宋体" w:hAnsi="宋体" w:eastAsia="宋体" w:cs="宋体"/>
          <w:lang w:val="en-US" w:eastAsia="zh-CN"/>
        </w:rPr>
        <w:t>2.1.</w:t>
      </w:r>
      <w:r>
        <w:rPr>
          <w:rFonts w:hint="eastAsia" w:ascii="宋体" w:hAnsi="宋体" w:cs="宋体"/>
          <w:lang w:val="en-US" w:eastAsia="zh-CN"/>
        </w:rPr>
        <w:t>5.3播放设置</w:t>
      </w:r>
      <w:bookmarkEnd w:id="20"/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5B742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B097AB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画面显示比例</w:t>
            </w:r>
          </w:p>
          <w:p w14:paraId="12C325C6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471872C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可设置“全屏显示”或“保持画面原比例”</w:t>
            </w:r>
          </w:p>
          <w:p w14:paraId="1D7D81EF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5DC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876904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播放效果</w:t>
            </w:r>
          </w:p>
          <w:p w14:paraId="0144429C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74D9C5B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可设置“流畅模式”或“低延迟模式”。 </w:t>
            </w:r>
          </w:p>
          <w:p w14:paraId="314D9A9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流畅模式：适用于提高视频或动画的播放流畅性。当用户在播放视频或动画时，可以选 </w:t>
            </w:r>
          </w:p>
          <w:p w14:paraId="305333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择开启或关闭流畅模式。开启后，可能会降低图像质量以减少视频播放卡顿，而关闭则 </w:t>
            </w:r>
          </w:p>
          <w:p w14:paraId="091AD42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可能提高图像质量但可能导致播放卡顿。 </w:t>
            </w:r>
          </w:p>
          <w:p w14:paraId="58609D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低延时模式：适用于对实时性要求较高的场景，例如会议办公 office 投屏。在这种模式 </w:t>
            </w:r>
          </w:p>
          <w:p w14:paraId="61A4CFE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4"/>
                <w:szCs w:val="24"/>
                <w:lang w:val="en-US" w:eastAsia="zh-CN" w:bidi="ar"/>
              </w:rPr>
              <w:t>下，系统会优先传屏内容的实时展示和切换。</w:t>
            </w:r>
          </w:p>
          <w:p w14:paraId="7C52AD80"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167951D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21" w:name="_Toc1313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5.4投屏功能开关</w:t>
      </w:r>
      <w:bookmarkEnd w:id="21"/>
    </w:p>
    <w:p w14:paraId="536E854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可以自定义开启或关闭 APPCast、AirPlay、Miracast、GoogleCast、HUAWEICast＋、USB投屏器等功能。</w:t>
      </w:r>
    </w:p>
    <w:p w14:paraId="23AA24FE">
      <w:pPr>
        <w:ind w:left="0" w:leftChars="0" w:firstLine="0" w:firstLineChars="0"/>
      </w:pPr>
      <w:r>
        <w:drawing>
          <wp:inline distT="0" distB="0" distL="114300" distR="114300">
            <wp:extent cx="5273675" cy="2759075"/>
            <wp:effectExtent l="0" t="0" r="14605" b="1460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87BFB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22" w:name="_Toc18874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5.5MiraCast</w:t>
      </w:r>
      <w:bookmarkEnd w:id="22"/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8F5D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FBD608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启用 HDCP</w:t>
            </w:r>
          </w:p>
          <w:p w14:paraId="62F9724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5D8EA8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HDCP 是高带宽数字内容保护技术，开启此功能，支持 HDCP 协议的播放源设备可以正常播放有 HDCP 版权加密的内容信息。</w:t>
            </w:r>
          </w:p>
          <w:p w14:paraId="0AF7507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6171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44BAD5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MiraCast 信道</w:t>
            </w:r>
          </w:p>
          <w:p w14:paraId="16122E5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5CF5EE8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投屏设备支持更换 Miracast 投屏频段信道调整。 </w:t>
            </w:r>
          </w:p>
          <w:p w14:paraId="0C0439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2.4G 频段：信道 1~11； </w:t>
            </w:r>
          </w:p>
          <w:p w14:paraId="6AEE2FA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5G 频段：信道 36~161</w:t>
            </w:r>
          </w:p>
          <w:p w14:paraId="25AFE49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6F615BA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23" w:name="_Toc7119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5.6投屏水印</w:t>
      </w:r>
      <w:bookmarkEnd w:id="23"/>
    </w:p>
    <w:p w14:paraId="600D0A72">
      <w:pPr>
        <w:ind w:left="0" w:leftChars="0" w:firstLine="0" w:firstLineChars="0"/>
        <w:jc w:val="center"/>
      </w:pPr>
      <w:r>
        <w:drawing>
          <wp:inline distT="0" distB="0" distL="114300" distR="114300">
            <wp:extent cx="5273040" cy="2781300"/>
            <wp:effectExtent l="0" t="0" r="0" b="762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0865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C232CE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倾斜角度</w:t>
            </w:r>
          </w:p>
          <w:p w14:paraId="435F8F2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F480A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可设置角度在-180°~180°之间。</w:t>
            </w:r>
          </w:p>
          <w:p w14:paraId="21BDB16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BCC2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43C06D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文字大小</w:t>
            </w:r>
          </w:p>
          <w:p w14:paraId="1BAB597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04DB083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可设置大小在 5~150sp 之间。</w:t>
            </w:r>
          </w:p>
          <w:p w14:paraId="1E16DDC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9332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A5AF47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左右间距</w:t>
            </w:r>
          </w:p>
          <w:p w14:paraId="61204AF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1542451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可设置间距在 0~2500xp 之间。</w:t>
            </w:r>
          </w:p>
          <w:p w14:paraId="0CEF6BB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709E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5363C6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上下间距</w:t>
            </w:r>
          </w:p>
          <w:p w14:paraId="2CF169FC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9923A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可设置间距在 0~2500xp 之间。</w:t>
            </w:r>
          </w:p>
          <w:p w14:paraId="7FF7A87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4728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7387B2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水印内容</w:t>
            </w:r>
          </w:p>
          <w:p w14:paraId="3D6B728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10BCD5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可选择“投屏时间”“设备名称”或“投射端用户名称”</w:t>
            </w:r>
          </w:p>
          <w:p w14:paraId="0EEE1366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FD3D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53CEAC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文字颜色</w:t>
            </w:r>
          </w:p>
          <w:p w14:paraId="4E4C858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1FB43CD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可自定义文字颜色。</w:t>
            </w:r>
          </w:p>
          <w:p w14:paraId="00E63F0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6C106AA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24" w:name="_Toc23263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2.1.6系统设置</w:t>
      </w:r>
      <w:bookmarkEnd w:id="24"/>
    </w:p>
    <w:p w14:paraId="6B82383F">
      <w:pPr>
        <w:pStyle w:val="5"/>
        <w:numPr>
          <w:ilvl w:val="2"/>
          <w:numId w:val="0"/>
        </w:numPr>
        <w:bidi w:val="0"/>
        <w:rPr>
          <w:rFonts w:hint="eastAsia"/>
          <w:lang w:val="en-US" w:eastAsia="zh-CN"/>
        </w:rPr>
      </w:pPr>
      <w:bookmarkStart w:id="25" w:name="_Toc32501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6.1基本配置</w:t>
      </w:r>
      <w:bookmarkEnd w:id="25"/>
    </w:p>
    <w:p w14:paraId="5278834D">
      <w:pPr>
        <w:ind w:left="0" w:leftChars="0" w:firstLine="0" w:firstLineChars="0"/>
        <w:jc w:val="center"/>
      </w:pPr>
      <w:r>
        <w:drawing>
          <wp:inline distT="0" distB="0" distL="114300" distR="114300">
            <wp:extent cx="5273675" cy="2772410"/>
            <wp:effectExtent l="0" t="0" r="14605" b="127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3C81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5F10DE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设备名称</w:t>
            </w:r>
          </w:p>
          <w:p w14:paraId="50A73CE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3BB1327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可以自定义设置本机名称。</w:t>
            </w:r>
          </w:p>
          <w:p w14:paraId="0D548A3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9C55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17A4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音量调节</w:t>
            </w:r>
          </w:p>
          <w:p w14:paraId="4C2A30B3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6F52A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可以设置系统音量大小。</w:t>
            </w:r>
          </w:p>
          <w:p w14:paraId="6A8A0DB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22D6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613FDA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时区选择</w:t>
            </w:r>
          </w:p>
          <w:p w14:paraId="0AB6165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0F2088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可以选择设置时区。</w:t>
            </w:r>
          </w:p>
          <w:p w14:paraId="35A45DA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96A78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27906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自动对时</w:t>
            </w:r>
          </w:p>
          <w:p w14:paraId="39DC856B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28B6C1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开启功能后，会根据所选时区自动对时。</w:t>
            </w:r>
          </w:p>
          <w:p w14:paraId="53921EF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8509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1849F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NTP 服务地址</w:t>
            </w:r>
          </w:p>
          <w:p w14:paraId="0E7EB90A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0D963E7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设置投屏盒子时间和网络时间同步。</w:t>
            </w:r>
          </w:p>
          <w:p w14:paraId="5B3A0493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A1D2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E9C2A2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云管理平台</w:t>
            </w:r>
          </w:p>
          <w:p w14:paraId="26ED8E4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40DC1A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投屏设备如需支持统一管理平台，需在云管理平台服务器地址填写服务平台 IP 地址。</w:t>
            </w:r>
          </w:p>
          <w:p w14:paraId="527B9FAA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7F2A5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D50DD3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选择语言</w:t>
            </w:r>
          </w:p>
          <w:p w14:paraId="47B1D13A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00A54E1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可以选择英文、简体中文和繁体中文三种语言。</w:t>
            </w:r>
          </w:p>
          <w:p w14:paraId="5384E0C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CAB3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2D716C1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HDMI 输出分辨率</w:t>
            </w:r>
          </w:p>
          <w:p w14:paraId="4D03F19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6B91D4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可选择 HDMI 输出分辨率。</w:t>
            </w:r>
          </w:p>
          <w:p w14:paraId="6E43F0D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4C83C0F0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26" w:name="_Toc11094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2.1.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7事件日志</w:t>
      </w:r>
      <w:bookmarkEnd w:id="26"/>
    </w:p>
    <w:p w14:paraId="41B046FF">
      <w:pPr>
        <w:ind w:left="0" w:leftChars="0" w:firstLine="0" w:firstLineChars="0"/>
        <w:jc w:val="center"/>
      </w:pPr>
      <w:r>
        <w:drawing>
          <wp:inline distT="0" distB="0" distL="114300" distR="114300">
            <wp:extent cx="5268595" cy="2753995"/>
            <wp:effectExtent l="0" t="0" r="4445" b="444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1A8468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15B8E5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查询</w:t>
            </w:r>
          </w:p>
          <w:p w14:paraId="2163325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022D426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选择事件类型、时间区间进行查询，将会显示设备投屏开始/结束时间、设备 ID、投屏类 </w:t>
            </w:r>
          </w:p>
          <w:p w14:paraId="2025CEF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型、以及对应的 IP 地址。</w:t>
            </w:r>
          </w:p>
          <w:p w14:paraId="5F913D9C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444C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2D0F27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导出</w:t>
            </w:r>
          </w:p>
          <w:p w14:paraId="213CA92C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67A93B3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可以选择导出当前查询显示的数据，也可以选择导出全部数据。</w:t>
            </w:r>
          </w:p>
          <w:p w14:paraId="6685E42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7C3A560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27" w:name="_Toc26363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2.1.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8维护</w:t>
      </w:r>
      <w:bookmarkEnd w:id="27"/>
    </w:p>
    <w:p w14:paraId="5CF35A0A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28" w:name="_Toc4517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8.1升级</w:t>
      </w:r>
      <w:bookmarkEnd w:id="28"/>
    </w:p>
    <w:p w14:paraId="795AF96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本地升级：将升级文件下载到电脑本地，可以进行本地升级；选择 update.zip,点击上传，上传完成后点击升级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等待盒子自动重启更新。 </w:t>
      </w:r>
    </w:p>
    <w:p w14:paraId="393C373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在线升级：支持云端在线获取升级固件升级；</w:t>
      </w:r>
    </w:p>
    <w:p w14:paraId="69683A4F">
      <w:pPr>
        <w:ind w:left="0" w:leftChars="0" w:firstLine="0" w:firstLineChars="0"/>
        <w:jc w:val="center"/>
      </w:pPr>
      <w:r>
        <w:drawing>
          <wp:inline distT="0" distB="0" distL="114300" distR="114300">
            <wp:extent cx="5273040" cy="2763520"/>
            <wp:effectExtent l="0" t="0" r="0" b="1016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6F4E1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29" w:name="_Toc22790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8.2密码与安全</w:t>
      </w:r>
      <w:bookmarkEnd w:id="29"/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9C99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9455D8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密码与安全</w:t>
            </w:r>
          </w:p>
          <w:p w14:paraId="2D87451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6C04CF4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输入旧密码、新密码、确认密码后点击“提交”即可修改密码；也可以点击“重置” </w:t>
            </w:r>
          </w:p>
          <w:p w14:paraId="7A39FCB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重新设置密码；选择是否启用设置界面密码验证。</w:t>
            </w:r>
          </w:p>
          <w:p w14:paraId="43E95F4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8A6C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7FEDC10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启用设置界面密码验证</w:t>
            </w:r>
          </w:p>
          <w:p w14:paraId="116FBB3B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3EC59B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开启功能后，进入无线会议盒子设置界面需要输入密码。</w:t>
            </w:r>
          </w:p>
          <w:p w14:paraId="58611811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FB24FCE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30" w:name="_Toc19505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8.3设备维护</w:t>
      </w:r>
      <w:bookmarkEnd w:id="30"/>
    </w:p>
    <w:p w14:paraId="097A9A02">
      <w:pPr>
        <w:ind w:left="0" w:leftChars="0" w:firstLine="0" w:firstLineChars="0"/>
        <w:jc w:val="center"/>
      </w:pPr>
      <w:r>
        <w:drawing>
          <wp:inline distT="0" distB="0" distL="114300" distR="114300">
            <wp:extent cx="5268595" cy="2785745"/>
            <wp:effectExtent l="0" t="0" r="4445" b="317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B01D4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0FDE13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休眠计划</w:t>
            </w:r>
          </w:p>
          <w:p w14:paraId="584B6AD3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09E395E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开启后，选择休眠周期（5 分钟/15 分钟/30 分钟/60 分钟）。超过设置休眠周期时间后，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会自动进入休眠。</w:t>
            </w:r>
          </w:p>
          <w:p w14:paraId="7D011EFB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33D36C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38CA46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重启计划</w:t>
            </w:r>
          </w:p>
          <w:p w14:paraId="56E3C21C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3FD93DC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空闲周期重启（4 小时/8 小时/12 小时）、每日固定时间重启。</w:t>
            </w:r>
          </w:p>
          <w:p w14:paraId="4D894411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4E893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26C6A7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立即重启</w:t>
            </w:r>
          </w:p>
          <w:p w14:paraId="5853E7E7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79B3042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点击“立即重启”按钮即可完成重启功能。</w:t>
            </w:r>
          </w:p>
          <w:p w14:paraId="75D46EBC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3C016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5ED99A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投屏质量监测</w:t>
            </w:r>
          </w:p>
          <w:p w14:paraId="308ABB01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281A1E7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开启功能后，可监测设备投屏质量。</w:t>
            </w:r>
          </w:p>
          <w:p w14:paraId="386F8B66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3E4221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2C6383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微软雅黑" w:hAnsi="微软雅黑" w:eastAsia="微软雅黑" w:cs="微软雅黑"/>
                <w:color w:val="000000"/>
                <w:kern w:val="0"/>
                <w:sz w:val="20"/>
                <w:szCs w:val="20"/>
                <w:lang w:val="en-US" w:eastAsia="zh-CN" w:bidi="ar"/>
              </w:rPr>
              <w:t>硬件狗</w:t>
            </w:r>
          </w:p>
          <w:p w14:paraId="4CCCBC5E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1DCC27BC">
            <w:pPr>
              <w:jc w:val="both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5DB2B5CA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31" w:name="_Toc30843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8.4开发者选项</w:t>
      </w:r>
      <w:bookmarkEnd w:id="31"/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5152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7D3A97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多媒体状态统计显示</w:t>
            </w:r>
          </w:p>
          <w:p w14:paraId="06AA5582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05E31BE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开启功能后，投屏视频统计信息实时显示在屏幕上面。</w:t>
            </w:r>
          </w:p>
          <w:p w14:paraId="7DE67CE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4C5A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DC1A9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性能统计</w:t>
            </w:r>
          </w:p>
          <w:p w14:paraId="28B0F8B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0E5EEB2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开启功能后，在日志文件中记录性能统计信息。</w:t>
            </w:r>
          </w:p>
          <w:p w14:paraId="37056CB4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67A5560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32" w:name="_Toc32046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8.5网络抓包</w:t>
      </w:r>
      <w:bookmarkEnd w:id="32"/>
    </w:p>
    <w:p w14:paraId="6E2B2CBA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选填 IP、端口、协议信息，选择抓包最大时长以及包的长度限制后，点击“开始抓包”即可进行网络抓包，点击“结束抓包”即可结束网络抓包。</w:t>
      </w:r>
    </w:p>
    <w:p w14:paraId="4A820492">
      <w:pPr>
        <w:ind w:left="0" w:leftChars="0" w:firstLine="0" w:firstLineChars="0"/>
        <w:jc w:val="center"/>
      </w:pPr>
      <w:r>
        <w:drawing>
          <wp:inline distT="0" distB="0" distL="114300" distR="114300">
            <wp:extent cx="5267325" cy="2764155"/>
            <wp:effectExtent l="0" t="0" r="5715" b="952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11F7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33" w:name="_Toc16782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8.6日志采集</w:t>
      </w:r>
      <w:bookmarkEnd w:id="33"/>
    </w:p>
    <w:p w14:paraId="6EF326D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开启或关闭 debug 日志，选择日志级别，点击“开始日志采集”即可完成日志采集。</w:t>
      </w:r>
    </w:p>
    <w:p w14:paraId="5AFABA3C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34" w:name="_Toc28528"/>
      <w:r>
        <w:rPr>
          <w:rFonts w:hint="eastAsia" w:ascii="宋体" w:hAnsi="宋体" w:eastAsia="宋体" w:cs="宋体"/>
          <w:b/>
          <w:bCs/>
          <w:lang w:val="en-US" w:eastAsia="zh-CN"/>
        </w:rPr>
        <w:t>2.1.</w:t>
      </w:r>
      <w:r>
        <w:rPr>
          <w:rFonts w:hint="eastAsia" w:ascii="宋体" w:hAnsi="宋体" w:cs="宋体"/>
          <w:b/>
          <w:bCs/>
          <w:lang w:val="en-US" w:eastAsia="zh-CN"/>
        </w:rPr>
        <w:t>8.7恢复出厂设置</w:t>
      </w:r>
      <w:bookmarkEnd w:id="34"/>
    </w:p>
    <w:p w14:paraId="085DFD9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点击“恢复出厂设置”一键完成恢复出厂功能。</w:t>
      </w:r>
    </w:p>
    <w:p w14:paraId="53F8B261">
      <w:pPr>
        <w:pStyle w:val="3"/>
        <w:numPr>
          <w:ilvl w:val="0"/>
          <w:numId w:val="0"/>
        </w:numPr>
        <w:bidi w:val="0"/>
        <w:jc w:val="both"/>
        <w:rPr>
          <w:rFonts w:hint="eastAsia" w:ascii="宋体" w:hAnsi="宋体" w:cs="宋体"/>
          <w:lang w:val="en-US" w:eastAsia="zh-CN"/>
        </w:rPr>
      </w:pPr>
      <w:bookmarkStart w:id="35" w:name="_Toc23923"/>
      <w:r>
        <w:rPr>
          <w:rFonts w:hint="eastAsia" w:ascii="宋体" w:hAnsi="宋体" w:eastAsia="宋体" w:cs="宋体"/>
          <w:lang w:val="en-US" w:eastAsia="zh-CN"/>
        </w:rPr>
        <w:t>2.</w:t>
      </w:r>
      <w:r>
        <w:rPr>
          <w:rFonts w:hint="eastAsia" w:ascii="宋体" w:hAnsi="宋体" w:cs="宋体"/>
          <w:lang w:val="en-US" w:eastAsia="zh-CN"/>
        </w:rPr>
        <w:t>2USB鼠标配置</w:t>
      </w:r>
      <w:bookmarkEnd w:id="35"/>
    </w:p>
    <w:p w14:paraId="2E5E9231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36" w:name="_Toc12897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2.1配置前准备</w:t>
      </w:r>
      <w:bookmarkEnd w:id="36"/>
    </w:p>
    <w:p w14:paraId="0CE98CDD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准备一个 USB 接口的鼠标，插入投屏盒子的 USB 口。</w:t>
      </w:r>
    </w:p>
    <w:p w14:paraId="2F7C9BFB">
      <w:pPr>
        <w:ind w:left="0" w:leftChars="0" w:firstLine="0" w:firstLineChars="0"/>
        <w:jc w:val="center"/>
      </w:pPr>
      <w:r>
        <w:drawing>
          <wp:inline distT="0" distB="0" distL="114300" distR="114300">
            <wp:extent cx="5271135" cy="2244090"/>
            <wp:effectExtent l="0" t="0" r="1905" b="1143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66B37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sz w:val="30"/>
          <w:szCs w:val="30"/>
          <w:lang w:val="en-US" w:eastAsia="zh-CN"/>
        </w:rPr>
      </w:pPr>
      <w:bookmarkStart w:id="37" w:name="_Toc1255"/>
      <w:r>
        <w:rPr>
          <w:rFonts w:hint="eastAsia" w:ascii="宋体" w:hAnsi="宋体" w:eastAsia="宋体" w:cs="宋体"/>
          <w:sz w:val="30"/>
          <w:szCs w:val="30"/>
          <w:lang w:val="en-US" w:eastAsia="zh-CN"/>
        </w:rPr>
        <w:t>2.</w:t>
      </w:r>
      <w:r>
        <w:rPr>
          <w:rFonts w:hint="eastAsia" w:ascii="宋体" w:hAnsi="宋体" w:cs="宋体"/>
          <w:sz w:val="30"/>
          <w:szCs w:val="30"/>
          <w:lang w:val="en-US" w:eastAsia="zh-CN"/>
        </w:rPr>
        <w:t>2.2配置界面</w:t>
      </w:r>
      <w:bookmarkEnd w:id="37"/>
    </w:p>
    <w:p w14:paraId="19C4ABA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点击系统主页侧边栏设置按钮，进入投屏盒子配置界面。（投屏盒子处在配置界面无法进行投屏）</w:t>
      </w:r>
    </w:p>
    <w:p w14:paraId="5A307198">
      <w:pPr>
        <w:keepNext w:val="0"/>
        <w:keepLines w:val="0"/>
        <w:widowControl/>
        <w:suppressLineNumbers w:val="0"/>
        <w:ind w:left="0" w:leftChars="0" w:firstLine="0" w:firstLineChars="0"/>
        <w:jc w:val="center"/>
      </w:pPr>
      <w:r>
        <w:drawing>
          <wp:inline distT="0" distB="0" distL="114300" distR="114300">
            <wp:extent cx="5273675" cy="2990215"/>
            <wp:effectExtent l="0" t="0" r="14605" b="1206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44B25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38" w:name="_Toc20184"/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cs="宋体"/>
          <w:b/>
          <w:bCs/>
          <w:lang w:val="en-US" w:eastAsia="zh-CN"/>
        </w:rPr>
        <w:t>2.2.1设备名称</w:t>
      </w:r>
      <w:bookmarkEnd w:id="38"/>
    </w:p>
    <w:p w14:paraId="262B8E1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鼠标点击“设备名称”，可对投屏盒子的名字进行自定义。</w:t>
      </w:r>
    </w:p>
    <w:p w14:paraId="66DAACF7">
      <w:pPr>
        <w:ind w:left="0" w:leftChars="0" w:firstLine="0" w:firstLineChars="0"/>
      </w:pPr>
      <w:r>
        <w:drawing>
          <wp:inline distT="0" distB="0" distL="114300" distR="114300">
            <wp:extent cx="5267960" cy="2980690"/>
            <wp:effectExtent l="0" t="0" r="5080" b="635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F32C1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39" w:name="_Toc19496"/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cs="宋体"/>
          <w:b/>
          <w:bCs/>
          <w:lang w:val="en-US" w:eastAsia="zh-CN"/>
        </w:rPr>
        <w:t>2.2.2界面设置</w:t>
      </w:r>
      <w:bookmarkEnd w:id="39"/>
    </w:p>
    <w:p w14:paraId="1B40C01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用户可自定义设置投屏设备投屏显示信息：</w:t>
      </w:r>
    </w:p>
    <w:p w14:paraId="29A12BE3">
      <w:pPr>
        <w:ind w:left="0" w:leftChars="0" w:firstLine="0" w:firstLineChars="0"/>
      </w:pPr>
      <w:r>
        <w:drawing>
          <wp:inline distT="0" distB="0" distL="114300" distR="114300">
            <wp:extent cx="5273675" cy="2982595"/>
            <wp:effectExtent l="0" t="0" r="14605" b="444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4A1FE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C3FD5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设备信息标签名</w:t>
            </w:r>
          </w:p>
          <w:p w14:paraId="16B1F058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5F2AFA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可自定义设备标签名。</w:t>
            </w:r>
          </w:p>
          <w:p w14:paraId="6847043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936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1CAF039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悬浮框提示</w:t>
            </w:r>
          </w:p>
          <w:p w14:paraId="5D4B9C90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CA8487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可设置开启/关闭/10 秒悬浮框提示。</w:t>
            </w:r>
          </w:p>
          <w:p w14:paraId="50F6FD5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D2DF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3EA81A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主页二维码显示</w:t>
            </w:r>
          </w:p>
          <w:p w14:paraId="0D83125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3295776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可设置开启/关闭主页显示二维码功能。 </w:t>
            </w:r>
          </w:p>
          <w:p w14:paraId="4F42EC2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CAF6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76991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主页 AP 密码显示</w:t>
            </w:r>
          </w:p>
          <w:p w14:paraId="0633CF7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31749F1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可设置开启/关闭主页显示 AP 密码功能。</w:t>
            </w:r>
          </w:p>
          <w:p w14:paraId="634A8E3E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1EEA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60238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主页壁纸轮流显示</w:t>
            </w:r>
          </w:p>
          <w:p w14:paraId="340A2B2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4EB289A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可设置开启/关闭主页壁纸轮流显示功能。</w:t>
            </w:r>
          </w:p>
          <w:p w14:paraId="1B92A98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072A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5F8F6A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主页 IP 显示</w:t>
            </w:r>
          </w:p>
          <w:p w14:paraId="4D1D3C9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15CED8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可设置开启/关闭主页显示 IP 功能。</w:t>
            </w:r>
          </w:p>
          <w:p w14:paraId="6037527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E12C0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4E6A83E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发射端信息显示</w:t>
            </w:r>
          </w:p>
          <w:p w14:paraId="037FCD01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31351FD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可设置开启/关闭投屏设备信息显示功能。</w:t>
            </w:r>
          </w:p>
          <w:p w14:paraId="1C19E82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1B85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79951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主页时间显示</w:t>
            </w:r>
          </w:p>
          <w:p w14:paraId="61AD4F0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0C2571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可设置开启/关闭主页显示时间功能。</w:t>
            </w:r>
          </w:p>
          <w:p w14:paraId="0047059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7CCC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5B9162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主页设备名称显示</w:t>
            </w:r>
          </w:p>
          <w:p w14:paraId="15D56B3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0269333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可设置开启/关闭主页设备名称显示功能。</w:t>
            </w:r>
          </w:p>
          <w:p w14:paraId="7C818776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6900D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7FCE4EC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主页壁纸滚动条显示</w:t>
            </w:r>
          </w:p>
          <w:p w14:paraId="291E497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02ADEB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可设置开启/关闭主页壁纸滚动条显示功能。</w:t>
            </w:r>
          </w:p>
          <w:p w14:paraId="295687F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97152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0073C1F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UI 样式</w:t>
            </w:r>
          </w:p>
          <w:p w14:paraId="49C3C918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1A88F0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UI 样式界面有 5 种可自行选择的 UI 样式图片，用户可根据需求自行选择。</w:t>
            </w:r>
          </w:p>
          <w:p w14:paraId="52EE9EFB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5CB1170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40" w:name="_Toc9149"/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cs="宋体"/>
          <w:b/>
          <w:bCs/>
          <w:lang w:val="en-US" w:eastAsia="zh-CN"/>
        </w:rPr>
        <w:t>2.2.3有线网络</w:t>
      </w:r>
      <w:bookmarkEnd w:id="40"/>
    </w:p>
    <w:p w14:paraId="7926E08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当投屏盒子插入有线网络，盒子会自动显示网络连接状态。</w:t>
      </w:r>
    </w:p>
    <w:p w14:paraId="70B055F7">
      <w:pPr>
        <w:ind w:left="0" w:leftChars="0" w:firstLine="0" w:firstLineChars="0"/>
      </w:pPr>
      <w:r>
        <w:drawing>
          <wp:inline distT="0" distB="0" distL="114300" distR="114300">
            <wp:extent cx="5266690" cy="2987040"/>
            <wp:effectExtent l="0" t="0" r="6350" b="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8073B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41" w:name="_Toc19358"/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cs="宋体"/>
          <w:b/>
          <w:bCs/>
          <w:lang w:val="en-US" w:eastAsia="zh-CN"/>
        </w:rPr>
        <w:t>2.2.4WiFi网络</w:t>
      </w:r>
      <w:bookmarkEnd w:id="41"/>
    </w:p>
    <w:p w14:paraId="044D866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“WiFi 网络”设置可以调整本机无线模块的工作模式，可设置为“AP 模式”或者“STA 模式”。</w:t>
      </w:r>
    </w:p>
    <w:p w14:paraId="7C817DA4">
      <w:pPr>
        <w:ind w:left="0" w:leftChars="0" w:firstLine="0" w:firstLineChars="0"/>
        <w:jc w:val="center"/>
      </w:pPr>
      <w:r>
        <w:drawing>
          <wp:inline distT="0" distB="0" distL="114300" distR="114300">
            <wp:extent cx="5273675" cy="2982595"/>
            <wp:effectExtent l="0" t="0" r="14605" b="4445"/>
            <wp:docPr id="3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7E52D">
      <w:pPr>
        <w:ind w:left="0" w:leftChars="0" w:firstLine="0" w:firstLineChars="0"/>
        <w:jc w:val="both"/>
      </w:pPr>
      <w:r>
        <w:drawing>
          <wp:inline distT="0" distB="0" distL="114300" distR="114300">
            <wp:extent cx="5270500" cy="3572510"/>
            <wp:effectExtent l="0" t="0" r="2540" b="889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B40EB">
      <w:pPr>
        <w:ind w:left="0" w:leftChars="0" w:firstLine="0" w:firstLineChars="0"/>
        <w:jc w:val="both"/>
      </w:pPr>
      <w:r>
        <w:drawing>
          <wp:inline distT="0" distB="0" distL="114300" distR="114300">
            <wp:extent cx="5268595" cy="2982595"/>
            <wp:effectExtent l="0" t="0" r="4445" b="4445"/>
            <wp:docPr id="3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676C9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21CCD0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AP 模式</w:t>
            </w:r>
          </w:p>
          <w:p w14:paraId="6DDCDCE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323E525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提供本地 AP 热点功能，热点名称和本机设备名称保持一致，AP 热点连接密码可以自定义。</w:t>
            </w:r>
          </w:p>
          <w:p w14:paraId="2F39317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7D96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B18F6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STA 模式</w:t>
            </w:r>
          </w:p>
          <w:p w14:paraId="2FCB056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5B7D6A8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投屏盒子会自动搜索可连接的无线网络情况，客户可根据需要选择连接，按提示操作。 </w:t>
            </w:r>
          </w:p>
          <w:p w14:paraId="77251C9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断开 wifi 连接，需将鼠标选中当前连接的 WiFi 网络，左击长按弹出对话框，按照提示操作。</w:t>
            </w:r>
          </w:p>
          <w:p w14:paraId="1E3FA75C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D0D408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注意：需要删除 WiFi 连接密码，请用鼠标长按连接 SSID。 </w:t>
      </w:r>
    </w:p>
    <w:p w14:paraId="755A16D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“WiFi 网络”设置可以调整本机无线模块的工作模式，可设置为“AP 模式”或者“STA 模式”。 </w:t>
      </w:r>
    </w:p>
    <w:p w14:paraId="69E6F9D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AP 模式：提供本地 AP 热点覆盖功能； </w:t>
      </w:r>
    </w:p>
    <w:p w14:paraId="6C9A7C5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STA 模式：开启投屏盒子的 WiFi 连接功能。 </w:t>
      </w:r>
    </w:p>
    <w:p w14:paraId="290BE2B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注意：需要删除 WiFi 连接密码，请用鼠标长按连接 SSID。</w:t>
      </w:r>
    </w:p>
    <w:p w14:paraId="74C4B9E1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42" w:name="_Toc12431"/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cs="宋体"/>
          <w:b/>
          <w:bCs/>
          <w:lang w:val="en-US" w:eastAsia="zh-CN"/>
        </w:rPr>
        <w:t>2.2.5关于我们</w:t>
      </w:r>
      <w:bookmarkEnd w:id="42"/>
    </w:p>
    <w:p w14:paraId="50D7D7B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可查看设备 ID、有线 MAC 地址、无线 MAC 地址、软件版本、固件版本信息。</w:t>
      </w:r>
    </w:p>
    <w:p w14:paraId="01964892">
      <w:pPr>
        <w:ind w:left="0" w:leftChars="0" w:firstLine="0" w:firstLineChars="0"/>
      </w:pPr>
      <w:r>
        <w:drawing>
          <wp:inline distT="0" distB="0" distL="114300" distR="114300">
            <wp:extent cx="5271770" cy="2992120"/>
            <wp:effectExtent l="0" t="0" r="1270" b="10160"/>
            <wp:docPr id="3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D4102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b/>
          <w:bCs/>
          <w:lang w:val="en-US" w:eastAsia="zh-CN"/>
        </w:rPr>
      </w:pPr>
      <w:bookmarkStart w:id="43" w:name="_Toc29366"/>
      <w:r>
        <w:rPr>
          <w:rFonts w:hint="eastAsia" w:ascii="宋体" w:hAnsi="宋体" w:eastAsia="宋体" w:cs="宋体"/>
          <w:b/>
          <w:bCs/>
          <w:lang w:val="en-US" w:eastAsia="zh-CN"/>
        </w:rPr>
        <w:t>2.</w:t>
      </w:r>
      <w:r>
        <w:rPr>
          <w:rFonts w:hint="eastAsia" w:ascii="宋体" w:hAnsi="宋体" w:cs="宋体"/>
          <w:b/>
          <w:bCs/>
          <w:lang w:val="en-US" w:eastAsia="zh-CN"/>
        </w:rPr>
        <w:t>2.2.6更多设置</w:t>
      </w:r>
      <w:bookmarkEnd w:id="43"/>
    </w:p>
    <w:p w14:paraId="2B7E7632">
      <w:pPr>
        <w:ind w:left="0" w:leftChars="0" w:firstLine="0" w:firstLineChars="0"/>
        <w:jc w:val="center"/>
      </w:pPr>
      <w:r>
        <w:drawing>
          <wp:inline distT="0" distB="0" distL="114300" distR="114300">
            <wp:extent cx="5267325" cy="2983230"/>
            <wp:effectExtent l="0" t="0" r="5715" b="3810"/>
            <wp:docPr id="3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5C0E4">
      <w:pPr>
        <w:pStyle w:val="6"/>
        <w:numPr>
          <w:ilvl w:val="3"/>
          <w:numId w:val="0"/>
        </w:num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2.2.2.6.1更多设置</w:t>
      </w:r>
    </w:p>
    <w:p w14:paraId="6BD256C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用户可将投屏盒子的系统语言设置成“简体中文”、“繁体中文”、“英文”、“法语”和“越南语”。</w:t>
      </w:r>
    </w:p>
    <w:p w14:paraId="1551F6A7">
      <w:pPr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987040"/>
            <wp:effectExtent l="0" t="0" r="1270" b="0"/>
            <wp:docPr id="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28B0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2投屏模式</w:t>
      </w:r>
    </w:p>
    <w:p w14:paraId="4F428CFC">
      <w:pPr>
        <w:ind w:left="0" w:leftChars="0" w:firstLine="0" w:firstLineChars="0"/>
        <w:jc w:val="center"/>
      </w:pPr>
      <w:r>
        <w:drawing>
          <wp:inline distT="0" distB="0" distL="114300" distR="114300">
            <wp:extent cx="5270500" cy="2980055"/>
            <wp:effectExtent l="0" t="0" r="2540" b="698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9E998">
      <w:pPr>
        <w:ind w:left="0" w:leftChars="0" w:firstLine="0" w:firstLineChars="0"/>
        <w:jc w:val="center"/>
      </w:pPr>
      <w:r>
        <w:drawing>
          <wp:inline distT="0" distB="0" distL="114300" distR="114300">
            <wp:extent cx="5273040" cy="2984500"/>
            <wp:effectExtent l="0" t="0" r="0" b="254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9F78">
      <w:pPr>
        <w:ind w:left="0" w:leftChars="0" w:firstLine="0" w:firstLineChars="0"/>
        <w:jc w:val="both"/>
      </w:pPr>
      <w:r>
        <w:drawing>
          <wp:inline distT="0" distB="0" distL="114300" distR="114300">
            <wp:extent cx="5268595" cy="2986405"/>
            <wp:effectExtent l="0" t="0" r="4445" b="635"/>
            <wp:docPr id="4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9AA5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A9CCC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发现模式</w:t>
            </w:r>
          </w:p>
          <w:p w14:paraId="326A3C2C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1D216CE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在使用投屏功能时，可自动搜索到当前网络下的投屏接收端设备。发现模式下会提供投 </w:t>
            </w:r>
          </w:p>
          <w:p w14:paraId="54A9AE9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屏密码，发射端发起投屏时，需要输入投屏密码，可防止误投。</w:t>
            </w:r>
          </w:p>
          <w:p w14:paraId="4730D273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09B68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6DCDDC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投屏码模式</w:t>
            </w:r>
          </w:p>
          <w:p w14:paraId="6137DAD2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7F575A8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仅在客户端软件投屏时，输入投屏码或者扫描二维码，可直接发起投屏，支持跨网段投 </w:t>
            </w:r>
          </w:p>
          <w:p w14:paraId="142A9CE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屏。投屏码模式下会提供一个投屏码服务地址。</w:t>
            </w:r>
          </w:p>
          <w:p w14:paraId="6591CA80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5153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C7D4D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云管理平台</w:t>
            </w:r>
          </w:p>
          <w:p w14:paraId="28F1B69B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72195FB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投屏设备如需支持统一管理平台，需在云管理平台服务器地址填写服务平台 IP 地址。</w:t>
            </w:r>
          </w:p>
          <w:p w14:paraId="48781849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8EFA0CF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3画面显示比例</w:t>
      </w:r>
    </w:p>
    <w:p w14:paraId="38DFE1D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可调整投屏画面的显示比例，有“保持画面原比例”和“画面铺满全屏播放”两种模式。</w:t>
      </w:r>
    </w:p>
    <w:p w14:paraId="41E05DFB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982595"/>
            <wp:effectExtent l="0" t="0" r="14605" b="4445"/>
            <wp:docPr id="4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EEC32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4抢投模式</w:t>
      </w:r>
    </w:p>
    <w:p w14:paraId="4E21987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设置开启或关闭抢投模式，启用后超出路数的投屏会顶替掉第一路投屏。</w:t>
      </w:r>
    </w:p>
    <w:p w14:paraId="75E99166">
      <w:pPr>
        <w:ind w:left="0" w:leftChars="0" w:firstLine="0" w:firstLineChars="0"/>
      </w:pPr>
      <w:r>
        <w:drawing>
          <wp:inline distT="0" distB="0" distL="114300" distR="114300">
            <wp:extent cx="5270500" cy="2997835"/>
            <wp:effectExtent l="0" t="0" r="2540" b="4445"/>
            <wp:docPr id="4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C281D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5最大显示画面数</w:t>
      </w:r>
    </w:p>
    <w:p w14:paraId="5BAF039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最大投屏数可设置投屏设备同时可投屏的数量，最大支持 2 分屏显示。</w:t>
      </w:r>
    </w:p>
    <w:p w14:paraId="43F4A74E">
      <w:pPr>
        <w:ind w:left="0" w:leftChars="0" w:firstLine="0" w:firstLineChars="0"/>
      </w:pPr>
      <w:r>
        <w:drawing>
          <wp:inline distT="0" distB="0" distL="114300" distR="114300">
            <wp:extent cx="5270500" cy="2957195"/>
            <wp:effectExtent l="0" t="0" r="2540" b="14605"/>
            <wp:docPr id="4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81E9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6Miracast HDCP</w:t>
      </w:r>
    </w:p>
    <w:p w14:paraId="102D524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Miracast HDCP 开启按键，点击后开启“Miracast HDCP”功能。</w:t>
      </w:r>
    </w:p>
    <w:p w14:paraId="412704C8">
      <w:pPr>
        <w:ind w:left="0" w:leftChars="0" w:firstLine="0" w:firstLineChars="0"/>
      </w:pPr>
      <w:r>
        <w:drawing>
          <wp:inline distT="0" distB="0" distL="114300" distR="114300">
            <wp:extent cx="5273675" cy="2972435"/>
            <wp:effectExtent l="0" t="0" r="14605" b="14605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7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9ED48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7Miracast信道</w:t>
      </w:r>
    </w:p>
    <w:p w14:paraId="4F017AF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投屏设备支持更换 Miracast 投屏频段信道调整。</w:t>
      </w:r>
    </w:p>
    <w:p w14:paraId="12A985D3">
      <w:pPr>
        <w:ind w:left="0" w:leftChars="0" w:firstLine="0" w:firstLineChars="0"/>
        <w:jc w:val="center"/>
      </w:pPr>
      <w:r>
        <w:drawing>
          <wp:inline distT="0" distB="0" distL="114300" distR="114300">
            <wp:extent cx="5273675" cy="2946400"/>
            <wp:effectExtent l="0" t="0" r="14605" b="10160"/>
            <wp:docPr id="4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61E95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C7F6A2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2.4G 频段</w:t>
            </w:r>
          </w:p>
          <w:p w14:paraId="757B493F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7AB8B51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信道 1~11</w:t>
            </w:r>
          </w:p>
          <w:p w14:paraId="6333690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6D1D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F5548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5G</w:t>
            </w:r>
          </w:p>
          <w:p w14:paraId="1A172C4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5B8AF9C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信道 36~161</w:t>
            </w:r>
          </w:p>
          <w:p w14:paraId="5955D76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C7326F9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8重启计划</w:t>
      </w:r>
    </w:p>
    <w:p w14:paraId="015AA00D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投屏设备支持自定义重启计划。</w:t>
      </w:r>
    </w:p>
    <w:p w14:paraId="5FEF7FFA">
      <w:pPr>
        <w:ind w:left="0" w:leftChars="0" w:firstLine="0" w:firstLineChars="0"/>
      </w:pPr>
      <w:r>
        <w:drawing>
          <wp:inline distT="0" distB="0" distL="114300" distR="114300">
            <wp:extent cx="5274310" cy="2985135"/>
            <wp:effectExtent l="0" t="0" r="13970" b="1905"/>
            <wp:docPr id="4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74D5E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53F116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空闲周期重启</w:t>
            </w:r>
          </w:p>
          <w:p w14:paraId="1DEA6F1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99D591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空闲周期重启（4 小时/8 小时/12 小时）、每日固定时间重启。</w:t>
            </w:r>
          </w:p>
          <w:p w14:paraId="7D9E446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67BB5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5E056B6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每日固定时间重启</w:t>
            </w:r>
          </w:p>
          <w:p w14:paraId="11F73A17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266335F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选择时间，每天自动重启。</w:t>
            </w:r>
          </w:p>
          <w:p w14:paraId="4FFD5D36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73EE87DA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9立即重启</w:t>
      </w:r>
    </w:p>
    <w:p w14:paraId="729A371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投屏设备支持立即重启。</w:t>
      </w:r>
    </w:p>
    <w:p w14:paraId="09C649FB">
      <w:pPr>
        <w:ind w:left="0" w:leftChars="0" w:firstLine="0" w:firstLineChars="0"/>
      </w:pPr>
      <w:r>
        <w:drawing>
          <wp:inline distT="0" distB="0" distL="114300" distR="114300">
            <wp:extent cx="5268595" cy="2982595"/>
            <wp:effectExtent l="0" t="0" r="4445" b="4445"/>
            <wp:docPr id="5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19C3E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10NTP服务器</w:t>
      </w:r>
    </w:p>
    <w:p w14:paraId="13CC55D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设置投屏盒子时间和网络时间同步。</w:t>
      </w:r>
    </w:p>
    <w:p w14:paraId="6F78A08C">
      <w:pPr>
        <w:ind w:left="0" w:leftChars="0" w:firstLine="0" w:firstLineChars="0"/>
      </w:pPr>
      <w:r>
        <w:drawing>
          <wp:inline distT="0" distB="0" distL="114300" distR="114300">
            <wp:extent cx="5268595" cy="2992120"/>
            <wp:effectExtent l="0" t="0" r="4445" b="10160"/>
            <wp:docPr id="5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D4208">
      <w:pPr>
        <w:pStyle w:val="6"/>
        <w:numPr>
          <w:ilvl w:val="3"/>
          <w:numId w:val="0"/>
        </w:numPr>
        <w:bidi w:val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2.2.2.6.</w:t>
      </w:r>
      <w:r>
        <w:rPr>
          <w:rFonts w:hint="eastAsia" w:ascii="宋体" w:hAnsi="宋体" w:cs="宋体"/>
          <w:sz w:val="24"/>
          <w:szCs w:val="24"/>
          <w:lang w:val="en-US" w:eastAsia="zh-CN"/>
        </w:rPr>
        <w:t>11检查更新</w:t>
      </w:r>
    </w:p>
    <w:p w14:paraId="4217795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点击后，设备将自动检查更新最新版本。</w:t>
      </w:r>
    </w:p>
    <w:p w14:paraId="24E6440B">
      <w:pPr>
        <w:ind w:left="0" w:leftChars="0" w:firstLine="0" w:firstLineChars="0"/>
      </w:pPr>
      <w:r>
        <w:drawing>
          <wp:inline distT="0" distB="0" distL="114300" distR="114300">
            <wp:extent cx="5271770" cy="2992120"/>
            <wp:effectExtent l="0" t="0" r="1270" b="10160"/>
            <wp:docPr id="5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1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474A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502EBE79">
      <w:pPr>
        <w:pStyle w:val="2"/>
        <w:numPr>
          <w:ilvl w:val="0"/>
          <w:numId w:val="2"/>
        </w:numPr>
        <w:bidi w:val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</w:t>
      </w:r>
      <w:bookmarkStart w:id="44" w:name="_Toc1346"/>
      <w:r>
        <w:rPr>
          <w:rFonts w:hint="eastAsia"/>
          <w:sz w:val="36"/>
          <w:szCs w:val="36"/>
          <w:lang w:val="en-US" w:eastAsia="zh-CN"/>
        </w:rPr>
        <w:t>操作说明</w:t>
      </w:r>
      <w:bookmarkEnd w:id="44"/>
    </w:p>
    <w:p w14:paraId="6296F6E4">
      <w:pPr>
        <w:pStyle w:val="3"/>
        <w:numPr>
          <w:ilvl w:val="0"/>
          <w:numId w:val="0"/>
        </w:numPr>
        <w:bidi w:val="0"/>
        <w:jc w:val="both"/>
        <w:rPr>
          <w:rFonts w:hint="eastAsia" w:ascii="宋体" w:hAnsi="宋体" w:eastAsia="宋体" w:cs="宋体"/>
          <w:lang w:val="en-US" w:eastAsia="zh-CN"/>
        </w:rPr>
      </w:pPr>
      <w:bookmarkStart w:id="45" w:name="_Toc32456"/>
      <w:r>
        <w:rPr>
          <w:rFonts w:hint="eastAsia" w:ascii="宋体" w:hAnsi="宋体" w:eastAsia="宋体" w:cs="宋体"/>
          <w:lang w:val="en-US" w:eastAsia="zh-CN"/>
        </w:rPr>
        <w:t>3.1终端投屏操作说明</w:t>
      </w:r>
      <w:bookmarkEnd w:id="45"/>
    </w:p>
    <w:p w14:paraId="0EC49FFC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lang w:val="en-US" w:eastAsia="zh-CN"/>
        </w:rPr>
      </w:pPr>
      <w:bookmarkStart w:id="46" w:name="_Toc2594"/>
      <w:r>
        <w:rPr>
          <w:rFonts w:hint="eastAsia" w:ascii="宋体" w:hAnsi="宋体" w:eastAsia="宋体" w:cs="宋体"/>
          <w:lang w:val="en-US" w:eastAsia="zh-CN"/>
        </w:rPr>
        <w:t>3.1.1</w:t>
      </w:r>
      <w:r>
        <w:rPr>
          <w:rFonts w:hint="eastAsia" w:ascii="宋体" w:hAnsi="宋体" w:cs="宋体"/>
          <w:lang w:val="en-US" w:eastAsia="zh-CN"/>
        </w:rPr>
        <w:t>Android设备Miracast投屏</w:t>
      </w:r>
      <w:bookmarkEnd w:id="46"/>
    </w:p>
    <w:p w14:paraId="0C65474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>KTM-WP-60S无线智能终端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支持 Android 4.4 版本以上的智能手机和平板电脑，一般在手机或平板电脑“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设置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 界面下（或使用 Android 屏幕下拉菜单快捷方式），点击名为 “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多屏互动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”、“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无线显示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”、“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Screen Mirroring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” </w:t>
      </w:r>
    </w:p>
    <w:p w14:paraId="40FEA3A3">
      <w:pPr>
        <w:keepNext w:val="0"/>
        <w:keepLines w:val="0"/>
        <w:widowControl/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或“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lang w:val="en-US" w:eastAsia="zh-CN" w:bidi="ar"/>
        </w:rPr>
        <w:t>WLAN 直连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”的选项可启动手机的无线显示功能，再选择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>KTM-WP-60S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设备并连接，手机屏幕将同步显示在显示设备上。</w:t>
      </w:r>
    </w:p>
    <w:p w14:paraId="33822A1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>不同品牌的 Android 终端投屏方式不尽相同，常见投屏方式可参照下列操作步骤。</w:t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DD2F5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CBEAFE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华为</w:t>
            </w:r>
          </w:p>
          <w:p w14:paraId="24E83D85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218062D4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下拉菜单—多屏互动/智能辅助/无线投屏</w:t>
            </w:r>
          </w:p>
          <w:p w14:paraId="1CCAE68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AB57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C2AF93B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小米</w:t>
            </w:r>
          </w:p>
          <w:p w14:paraId="0347A3F3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2E36314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下拉菜单—投屏</w:t>
            </w:r>
          </w:p>
          <w:p w14:paraId="5CACFE91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7EB5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00AB6C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三星</w:t>
            </w:r>
          </w:p>
          <w:p w14:paraId="01E772D8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413294F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设置—更多设定—屏幕共享 或者 下拉菜单—smart view</w:t>
            </w:r>
          </w:p>
          <w:p w14:paraId="0734317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8906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3670C5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魅族</w:t>
            </w:r>
          </w:p>
          <w:p w14:paraId="6965A846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480454BC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设置—显示—投射屏幕</w:t>
            </w:r>
          </w:p>
          <w:p w14:paraId="59422B68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23F65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C331A9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vivo</w:t>
            </w:r>
          </w:p>
          <w:p w14:paraId="631841DE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334535B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设置-更多连接方式—无线显示</w:t>
            </w:r>
          </w:p>
          <w:p w14:paraId="1D9C15CD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5FCC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73C3A32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oppo</w:t>
            </w:r>
          </w:p>
          <w:p w14:paraId="1FDDA08E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261" w:type="dxa"/>
            <w:vAlign w:val="center"/>
          </w:tcPr>
          <w:p w14:paraId="381A7D3F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设置-更多连接方式-多屏互动</w:t>
            </w:r>
          </w:p>
          <w:p w14:paraId="270D7088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3C55872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备注： </w:t>
      </w:r>
    </w:p>
    <w:p w14:paraId="3AE1484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特定手机型号，需要打开终端 wifi，才能使用 Miracast 投屏功能； </w:t>
      </w:r>
    </w:p>
    <w:p w14:paraId="42207E4B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如仍旧连接失败或找不到投屏盒子，可能是您的手机不支持 Miracast 功能。</w:t>
      </w:r>
    </w:p>
    <w:p w14:paraId="50F88E17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lang w:val="en-US" w:eastAsia="zh-CN"/>
        </w:rPr>
      </w:pPr>
      <w:bookmarkStart w:id="47" w:name="_Toc7681"/>
      <w:r>
        <w:rPr>
          <w:rFonts w:hint="eastAsia" w:ascii="宋体" w:hAnsi="宋体" w:eastAsia="宋体" w:cs="宋体"/>
          <w:lang w:val="en-US" w:eastAsia="zh-CN"/>
        </w:rPr>
        <w:t>3.1.</w:t>
      </w:r>
      <w:r>
        <w:rPr>
          <w:rFonts w:hint="eastAsia" w:ascii="宋体" w:hAnsi="宋体" w:cs="宋体"/>
          <w:lang w:val="en-US" w:eastAsia="zh-CN"/>
        </w:rPr>
        <w:t>2iOS设备AirPlay投屏</w:t>
      </w:r>
      <w:bookmarkEnd w:id="47"/>
    </w:p>
    <w:p w14:paraId="6AD2609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iOS 系统智能终端无线同屏功能采用 Airplay 方式进行投屏。 </w:t>
      </w:r>
    </w:p>
    <w:p w14:paraId="370B479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TP1000S 无线会议盒子支持 iOS7.0 及以上系统的 iPhone 和 iPad 无线同屏，投屏时需确保 iOS 设备与投屏盒 </w:t>
      </w:r>
    </w:p>
    <w:p w14:paraId="0B9B676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子必须连接的同一个路由器，或者是 iOS 设备直接连接投屏设备的 AP 热点网络： </w:t>
      </w:r>
    </w:p>
    <w:p w14:paraId="73B694D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打开 iOS 设备控制中心“AirPlay” </w:t>
      </w:r>
    </w:p>
    <w:p w14:paraId="75D96AA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2) 选择投屏设备，开始镜像投屏</w:t>
      </w:r>
    </w:p>
    <w:p w14:paraId="306C2121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000500" cy="3398520"/>
            <wp:effectExtent l="0" t="0" r="7620" b="0"/>
            <wp:docPr id="5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8EB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备注： </w:t>
      </w:r>
    </w:p>
    <w:p w14:paraId="1342A9F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某些 iOS 第三方软件自带音乐或视频投屏功能，在使用过程中可能引起系统故障。请尽量使用 iOS 系统自带的 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。</w:t>
      </w:r>
    </w:p>
    <w:p w14:paraId="287EA87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投屏选项连接 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>KTM-WP-60S。</w:t>
      </w:r>
    </w:p>
    <w:p w14:paraId="5399F9C8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lang w:val="en-US" w:eastAsia="zh-CN"/>
        </w:rPr>
      </w:pPr>
      <w:bookmarkStart w:id="48" w:name="_Toc10127"/>
      <w:r>
        <w:rPr>
          <w:rFonts w:hint="eastAsia" w:ascii="宋体" w:hAnsi="宋体" w:eastAsia="宋体" w:cs="宋体"/>
          <w:lang w:val="en-US" w:eastAsia="zh-CN"/>
        </w:rPr>
        <w:t>3.1.</w:t>
      </w:r>
      <w:r>
        <w:rPr>
          <w:rFonts w:hint="eastAsia" w:ascii="宋体" w:hAnsi="宋体" w:cs="宋体"/>
          <w:lang w:val="en-US" w:eastAsia="zh-CN"/>
        </w:rPr>
        <w:t>3Windows8/10电脑WiDi投屏</w:t>
      </w:r>
      <w:bookmarkEnd w:id="48"/>
    </w:p>
    <w:p w14:paraId="36BD6B9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WiDi 投屏方式是 Window8 和 window10 系统的笔记本电脑自带的无线投屏显示功能，</w:t>
      </w: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>KTM-WP-60S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无线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智能终端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兼容 WiDi 投屏协议。用户可无需安装任何软硬件直接进行投屏操作。 </w:t>
      </w:r>
    </w:p>
    <w:p w14:paraId="1D6C90F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点击电脑显示屏右下角通知栏，单击“连接”功能；或者按快捷键“Win”+“K”调出投屏界面； </w:t>
      </w:r>
    </w:p>
    <w:p w14:paraId="0ABC6B9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2) 系统自动扫描无线显示设备，选择需要投屏的显示设备，点击连接开始投屏。</w:t>
      </w:r>
    </w:p>
    <w:p w14:paraId="761B7B24">
      <w:pPr>
        <w:ind w:left="0" w:leftChars="0" w:firstLine="0" w:firstLineChars="0"/>
      </w:pPr>
      <w:r>
        <w:drawing>
          <wp:inline distT="0" distB="0" distL="114300" distR="114300">
            <wp:extent cx="5271135" cy="3951605"/>
            <wp:effectExtent l="0" t="0" r="1905" b="10795"/>
            <wp:docPr id="54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2711A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lang w:val="en-US" w:eastAsia="zh-CN"/>
        </w:rPr>
      </w:pPr>
      <w:bookmarkStart w:id="49" w:name="_Toc18073"/>
      <w:r>
        <w:rPr>
          <w:rFonts w:hint="eastAsia" w:ascii="宋体" w:hAnsi="宋体" w:eastAsia="宋体" w:cs="宋体"/>
          <w:lang w:val="en-US" w:eastAsia="zh-CN"/>
        </w:rPr>
        <w:t>3.1.</w:t>
      </w:r>
      <w:r>
        <w:rPr>
          <w:rFonts w:hint="eastAsia" w:ascii="宋体" w:hAnsi="宋体" w:cs="宋体"/>
          <w:lang w:val="en-US" w:eastAsia="zh-CN"/>
        </w:rPr>
        <w:t>4Mac OS电脑AirPlay投屏</w:t>
      </w:r>
      <w:bookmarkEnd w:id="49"/>
    </w:p>
    <w:p w14:paraId="37D7B43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Mac OS 系统电脑无线同屏功能采用 Airplay 方式进行投屏。 </w:t>
      </w:r>
    </w:p>
    <w:p w14:paraId="2D22ED5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确保 Mac 电脑与投屏盒子连接的是同一个路由器，或者是 Mac 电脑直接连接投屏设备的 AP 热点网络： </w:t>
      </w:r>
    </w:p>
    <w:p w14:paraId="279F746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2) 打开 Mac 电脑右上角“隔空播放” </w:t>
      </w:r>
    </w:p>
    <w:p w14:paraId="4282A1A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3) 选择投屏设备，开始镜像投屏</w:t>
      </w:r>
    </w:p>
    <w:p w14:paraId="37700763"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16780" cy="3528060"/>
            <wp:effectExtent l="0" t="0" r="7620" b="7620"/>
            <wp:docPr id="55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B6E47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lang w:val="en-US" w:eastAsia="zh-CN"/>
        </w:rPr>
      </w:pPr>
      <w:bookmarkStart w:id="50" w:name="_Toc21708"/>
      <w:r>
        <w:rPr>
          <w:rFonts w:hint="eastAsia" w:ascii="宋体" w:hAnsi="宋体" w:eastAsia="宋体" w:cs="宋体"/>
          <w:lang w:val="en-US" w:eastAsia="zh-CN"/>
        </w:rPr>
        <w:t>3.1.</w:t>
      </w:r>
      <w:r>
        <w:rPr>
          <w:rFonts w:hint="eastAsia" w:ascii="宋体" w:hAnsi="宋体" w:cs="宋体"/>
          <w:lang w:val="en-US" w:eastAsia="zh-CN"/>
        </w:rPr>
        <w:t>5发射器投屏</w:t>
      </w:r>
      <w:bookmarkEnd w:id="50"/>
    </w:p>
    <w:p w14:paraId="098DCD4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>KTM-WP-60S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无线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智能会议终端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可兼容USB发射器投屏。（USB 发射器需另外购买） </w:t>
      </w:r>
    </w:p>
    <w:p w14:paraId="076743F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将 USB 发射器插入 TP1000S 投屏盒子的 USB 口进行配对，当系统显示“配对成功”后拔出 USB 发射器； </w:t>
      </w:r>
    </w:p>
    <w:p w14:paraId="240EB9C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2) 将 USB 发射器插入电脑 USB 口。（首次使用是需要安装运行驱动软件，驱动在发射器内置 U 盘中，Mac 用户还需要输入用户登录密码，及授权使用麦克风，win7 电脑可能会提示安装驱动）</w:t>
      </w:r>
      <w:r>
        <w:rPr>
          <w:rFonts w:hint="eastAsia" w:ascii="宋体" w:hAnsi="宋体" w:cs="宋体"/>
          <w:color w:val="000000"/>
          <w:kern w:val="0"/>
          <w:sz w:val="24"/>
          <w:szCs w:val="24"/>
          <w:lang w:val="en-US" w:eastAsia="zh-CN" w:bidi="ar"/>
        </w:rPr>
        <w:t>；</w:t>
      </w:r>
    </w:p>
    <w:p w14:paraId="7941BE9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3) 当电脑识别到 USB 发射器，会自动弹出提示窗口“请点击开始投屏”； </w:t>
      </w:r>
    </w:p>
    <w:p w14:paraId="69405C7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4) 轻按 USB 发射器正面的按钮，可快速进行投屏； </w:t>
      </w:r>
    </w:p>
    <w:p w14:paraId="63E43FA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5) USB 发射器兼容 Windows7 以上和 Mac OS10 以上操作系统。</w:t>
      </w:r>
    </w:p>
    <w:p w14:paraId="187CBB4C">
      <w:pPr>
        <w:ind w:left="0" w:leftChars="0" w:firstLine="0" w:firstLineChars="0"/>
        <w:jc w:val="center"/>
      </w:pPr>
      <w:r>
        <w:drawing>
          <wp:inline distT="0" distB="0" distL="114300" distR="114300">
            <wp:extent cx="5270500" cy="2567305"/>
            <wp:effectExtent l="0" t="0" r="2540" b="8255"/>
            <wp:docPr id="56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5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DB5BE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eastAsia="宋体" w:cs="宋体"/>
          <w:lang w:val="en-US" w:eastAsia="zh-CN"/>
        </w:rPr>
      </w:pPr>
      <w:bookmarkStart w:id="51" w:name="_Toc19693"/>
      <w:r>
        <w:rPr>
          <w:rFonts w:hint="eastAsia" w:ascii="宋体" w:hAnsi="宋体" w:eastAsia="宋体" w:cs="宋体"/>
          <w:lang w:val="en-US" w:eastAsia="zh-CN"/>
        </w:rPr>
        <w:t>3.1.6Edge 浏览器/谷歌浏览器/ChromeBook Goolecast 投屏</w:t>
      </w:r>
      <w:bookmarkEnd w:id="51"/>
    </w:p>
    <w:p w14:paraId="373BD83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确保终端设备与投屏设备连接同一路由器； </w:t>
      </w:r>
    </w:p>
    <w:p w14:paraId="4FE18A0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2) 打开 Google 浏览器点击右上角控制按键“⋮ ”/Edge 浏览器点击“...”“更多工具”； </w:t>
      </w:r>
    </w:p>
    <w:p w14:paraId="23F998B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3) 点击“投射”/“将媒体投放到设备”，选择投屏设备，开始投屏。</w:t>
      </w:r>
    </w:p>
    <w:p w14:paraId="28944400">
      <w:pPr>
        <w:ind w:left="0" w:leftChars="0" w:firstLine="0" w:firstLineChars="0"/>
        <w:jc w:val="center"/>
        <w:rPr>
          <w:rFonts w:hint="eastAsia"/>
        </w:rPr>
      </w:pPr>
      <w:r>
        <w:drawing>
          <wp:inline distT="0" distB="0" distL="114300" distR="114300">
            <wp:extent cx="5272405" cy="1968500"/>
            <wp:effectExtent l="0" t="0" r="635" b="12700"/>
            <wp:docPr id="57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6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C023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eastAsia="宋体" w:cs="宋体"/>
        </w:rPr>
      </w:pPr>
      <w:bookmarkStart w:id="52" w:name="_Toc3656"/>
      <w:r>
        <w:rPr>
          <w:rFonts w:hint="eastAsia" w:ascii="宋体" w:hAnsi="宋体" w:eastAsia="宋体" w:cs="宋体"/>
          <w:lang w:val="en-US" w:eastAsia="zh-CN"/>
        </w:rPr>
        <w:t>3.1.7HuaweiCast+投屏</w:t>
      </w:r>
      <w:bookmarkEnd w:id="52"/>
    </w:p>
    <w:p w14:paraId="167EB45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打开华为手机的 wifi 开关，确保手机与投屏设备连接同一个路由器； </w:t>
      </w:r>
    </w:p>
    <w:p w14:paraId="3BAC0BD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2) 在下拉菜单中找到“无线投屏”； </w:t>
      </w:r>
    </w:p>
    <w:p w14:paraId="3D4B6B0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3) 找到 cast+投屏设备开始投屏。</w:t>
      </w:r>
    </w:p>
    <w:p w14:paraId="5262F0B9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70500" cy="4507230"/>
            <wp:effectExtent l="0" t="0" r="2540" b="3810"/>
            <wp:docPr id="58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50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3ECB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lang w:val="en-US" w:eastAsia="zh-CN"/>
        </w:rPr>
      </w:pPr>
      <w:bookmarkStart w:id="53" w:name="_Toc22322"/>
      <w:r>
        <w:rPr>
          <w:rFonts w:hint="eastAsia" w:ascii="宋体" w:hAnsi="宋体" w:eastAsia="宋体" w:cs="宋体"/>
          <w:lang w:val="en-US" w:eastAsia="zh-CN"/>
        </w:rPr>
        <w:t>3.1.</w:t>
      </w:r>
      <w:r>
        <w:rPr>
          <w:rFonts w:hint="eastAsia" w:ascii="宋体" w:hAnsi="宋体" w:cs="宋体"/>
          <w:lang w:val="en-US" w:eastAsia="zh-CN"/>
        </w:rPr>
        <w:t>8软件投屏</w:t>
      </w:r>
      <w:bookmarkEnd w:id="53"/>
    </w:p>
    <w:p w14:paraId="1B4FFA3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APPCast 是我司自主研制开发的投屏技术，Windows 系统、Android 系统、iOS 系统、Mac 电脑都能使用 </w:t>
      </w:r>
    </w:p>
    <w:p w14:paraId="0F52629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APPCast 协议进行投屏。 </w:t>
      </w:r>
    </w:p>
    <w:p w14:paraId="41BA39D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下载方式 1：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"/>
        </w:rPr>
        <w:t xml:space="preserve">http://yunpin.wirelessdisplay.cn/touping/cast/redirect </w:t>
      </w:r>
    </w:p>
    <w:p w14:paraId="5D157A6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下载方式 2：扫描下方二维码下载</w:t>
      </w:r>
    </w:p>
    <w:p w14:paraId="56391297">
      <w:pPr>
        <w:ind w:left="0" w:leftChars="0" w:firstLine="0" w:firstLineChars="0"/>
        <w:jc w:val="center"/>
      </w:pPr>
      <w:r>
        <w:drawing>
          <wp:inline distT="0" distB="0" distL="114300" distR="114300">
            <wp:extent cx="2819400" cy="2804160"/>
            <wp:effectExtent l="0" t="0" r="0" b="0"/>
            <wp:docPr id="59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8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D3B87">
      <w:pPr>
        <w:pStyle w:val="5"/>
        <w:numPr>
          <w:ilvl w:val="2"/>
          <w:numId w:val="0"/>
        </w:numPr>
        <w:bidi w:val="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54" w:name="_Toc30454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3.1.8.1Android 设备 APP 投屏步骤</w:t>
      </w:r>
      <w:bookmarkEnd w:id="54"/>
    </w:p>
    <w:p w14:paraId="28B4C4E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扫描无线投屏设备系统页面二维码，下载 APP 投屏软件 </w:t>
      </w:r>
    </w:p>
    <w:p w14:paraId="138C0F3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2) 安装“无线投屏 APP”。 </w:t>
      </w:r>
    </w:p>
    <w:p w14:paraId="3FDC84B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3) 按照 APP 提示，选择投屏设备，开始镜像投屏。</w:t>
      </w:r>
    </w:p>
    <w:p w14:paraId="49283037">
      <w:pPr>
        <w:ind w:left="0" w:leftChars="0" w:firstLine="0" w:firstLineChars="0"/>
        <w:jc w:val="center"/>
      </w:pPr>
      <w:r>
        <w:drawing>
          <wp:inline distT="0" distB="0" distL="114300" distR="114300">
            <wp:extent cx="4800600" cy="5532120"/>
            <wp:effectExtent l="0" t="0" r="0" b="0"/>
            <wp:docPr id="60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5C32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vAlign w:val="center"/>
          </w:tcPr>
          <w:p w14:paraId="55B9516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vAlign w:val="center"/>
          </w:tcPr>
          <w:p w14:paraId="24E084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二维码扫描按钮，扫描二维码可进行扫码投屏。也可以在输入框输入 IP 地址（发现模式）或投屏码 </w:t>
            </w:r>
          </w:p>
          <w:p w14:paraId="6839D78A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（投屏码模式）进行投屏。</w:t>
            </w:r>
          </w:p>
          <w:p w14:paraId="3A7954B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  <w:tr w14:paraId="118687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A33B60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vAlign w:val="center"/>
          </w:tcPr>
          <w:p w14:paraId="2AA373C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设置按键，可调整投屏客户端的设置参数</w:t>
            </w:r>
          </w:p>
          <w:p w14:paraId="2079525E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  <w:tr w14:paraId="376825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80FAEC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261" w:type="dxa"/>
            <w:vAlign w:val="center"/>
          </w:tcPr>
          <w:p w14:paraId="23050D4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可选择投屏的设备，可点击“开始投屏”、“全屏显示”、“停止投屏”按键完成对应操作。</w:t>
            </w:r>
          </w:p>
          <w:p w14:paraId="4CB3E4BC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</w:p>
        </w:tc>
      </w:tr>
    </w:tbl>
    <w:p w14:paraId="485522EA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sz w:val="28"/>
          <w:szCs w:val="28"/>
          <w:lang w:val="en-US" w:eastAsia="zh-CN"/>
        </w:rPr>
      </w:pPr>
      <w:bookmarkStart w:id="55" w:name="_Toc978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3.1.8.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2iOS设备APP投屏</w:t>
      </w:r>
      <w:bookmarkEnd w:id="55"/>
    </w:p>
    <w:p w14:paraId="5491D93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扫描无线投屏设备系统页面二维码，下载 APP 投屏软件 </w:t>
      </w:r>
    </w:p>
    <w:p w14:paraId="2EC3900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2) 安装“无线投屏 APP”。 </w:t>
      </w:r>
    </w:p>
    <w:p w14:paraId="77EE162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3) 按照 APP 提示，选择投屏设备，开始镜像投屏</w:t>
      </w:r>
    </w:p>
    <w:p w14:paraId="282BB274">
      <w:pPr>
        <w:ind w:left="0" w:leftChars="0" w:firstLine="0" w:firstLineChars="0"/>
        <w:rPr>
          <w:rFonts w:hint="default"/>
          <w:lang w:val="en-US"/>
        </w:rPr>
      </w:pPr>
      <w:r>
        <w:drawing>
          <wp:inline distT="0" distB="0" distL="114300" distR="114300">
            <wp:extent cx="4884420" cy="3291840"/>
            <wp:effectExtent l="0" t="0" r="7620" b="0"/>
            <wp:docPr id="61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27BA5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1CF962E">
            <w:pPr>
              <w:bidi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vAlign w:val="center"/>
          </w:tcPr>
          <w:p w14:paraId="642D77A2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二维码扫描按钮，扫描二维码可进行扫码投屏。</w:t>
            </w:r>
          </w:p>
          <w:p w14:paraId="4B44E4CE">
            <w:pPr>
              <w:bidi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DA1B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95110C6">
            <w:pPr>
              <w:bidi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vAlign w:val="center"/>
          </w:tcPr>
          <w:p w14:paraId="63459D5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设置按键，可调整投屏客户端的设置参数</w:t>
            </w:r>
          </w:p>
          <w:p w14:paraId="7CC6C2F5">
            <w:pPr>
              <w:bidi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54A1C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255421F4">
            <w:pPr>
              <w:bidi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261" w:type="dxa"/>
            <w:vAlign w:val="center"/>
          </w:tcPr>
          <w:p w14:paraId="45EB8A4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可以在输入框输入 IP 地址（发现模式）或投屏码（投屏码模式）进行投屏。</w:t>
            </w:r>
          </w:p>
          <w:p w14:paraId="3EA07945">
            <w:pPr>
              <w:bidi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79299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01F7204">
            <w:pPr>
              <w:bidi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261" w:type="dxa"/>
            <w:vAlign w:val="center"/>
          </w:tcPr>
          <w:p w14:paraId="3808070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可选择投屏的设备，可点击“开始投屏”、“全屏显示”、“停止投屏”按键完成对应操作。</w:t>
            </w:r>
          </w:p>
          <w:p w14:paraId="7863918E">
            <w:pPr>
              <w:bidi w:val="0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59CB9836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sz w:val="28"/>
          <w:szCs w:val="28"/>
          <w:lang w:val="en-US" w:eastAsia="zh-CN"/>
        </w:rPr>
      </w:pPr>
      <w:bookmarkStart w:id="56" w:name="_Toc17850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3.1.8.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3Windows电脑客户端软件投屏步骤</w:t>
      </w:r>
      <w:bookmarkEnd w:id="56"/>
    </w:p>
    <w:p w14:paraId="3B31EDC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安装“无线投屏”PC 客户端软件；客户端软件可在产品官网下载； </w:t>
      </w:r>
    </w:p>
    <w:p w14:paraId="382D66A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2) 确保电脑与投屏设备处于同一个局域网内； </w:t>
      </w:r>
    </w:p>
    <w:p w14:paraId="44A2E3A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3) 按照客户端提示，选择投屏设备，开始镜像投屏； </w:t>
      </w:r>
    </w:p>
    <w:p w14:paraId="755B168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4) Windows 版的无线投屏客户端兼容 WindowsXP/7/8/10 操作系统。</w:t>
      </w:r>
    </w:p>
    <w:p w14:paraId="53DBFA77">
      <w:pPr>
        <w:ind w:left="0" w:leftChars="0" w:firstLine="0" w:firstLineChars="0"/>
        <w:jc w:val="center"/>
      </w:pPr>
      <w:r>
        <w:drawing>
          <wp:inline distT="0" distB="0" distL="114300" distR="114300">
            <wp:extent cx="5269865" cy="2866390"/>
            <wp:effectExtent l="0" t="0" r="3175" b="13970"/>
            <wp:docPr id="6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99787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4F0FDBA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vAlign w:val="center"/>
          </w:tcPr>
          <w:p w14:paraId="6B3DE1D1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“主屏幕镜像”、“扩展屏镜像”、“程序窗口镜像”三种镜像方式可供选择。</w:t>
            </w:r>
          </w:p>
          <w:p w14:paraId="31AC563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B34A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095D4C80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vAlign w:val="center"/>
          </w:tcPr>
          <w:p w14:paraId="7DFBFE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“设置中心”、“关于我们”，设置按键可调整投屏客户端的设置参数。</w:t>
            </w:r>
          </w:p>
          <w:p w14:paraId="7F6CF296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D7DB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326A3C21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261" w:type="dxa"/>
            <w:vAlign w:val="center"/>
          </w:tcPr>
          <w:p w14:paraId="7FC5836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“退出”软件按钮。</w:t>
            </w:r>
          </w:p>
          <w:p w14:paraId="79AE4404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F56C9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1208E07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261" w:type="dxa"/>
            <w:vAlign w:val="center"/>
          </w:tcPr>
          <w:p w14:paraId="293E4569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可以在输入框输入 IP 地址（发现模式）或投屏码（投屏码模式）进行投屏。</w:t>
            </w:r>
          </w:p>
          <w:p w14:paraId="35C9722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CA1A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F4874DB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261" w:type="dxa"/>
            <w:vAlign w:val="center"/>
          </w:tcPr>
          <w:p w14:paraId="07B305F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可选择投屏的设备，可点击“开始投屏”、“全屏显示”、“停止投屏”按键完成对应操作。</w:t>
            </w:r>
          </w:p>
          <w:p w14:paraId="7E26B6E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D7E9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2EB8C8F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4261" w:type="dxa"/>
            <w:vAlign w:val="center"/>
          </w:tcPr>
          <w:p w14:paraId="77F7B20E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投屏码模式界面，输入投屏码进行投屏。</w:t>
            </w:r>
          </w:p>
          <w:p w14:paraId="6099B725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6DDE2C37">
      <w:pPr>
        <w:pStyle w:val="5"/>
        <w:numPr>
          <w:ilvl w:val="2"/>
          <w:numId w:val="0"/>
        </w:numPr>
        <w:bidi w:val="0"/>
        <w:rPr>
          <w:rFonts w:hint="eastAsia" w:ascii="宋体" w:hAnsi="宋体" w:cs="宋体"/>
          <w:sz w:val="28"/>
          <w:szCs w:val="28"/>
          <w:lang w:val="en-US" w:eastAsia="zh-CN"/>
        </w:rPr>
      </w:pPr>
      <w:bookmarkStart w:id="57" w:name="_Toc32699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3.1.8.</w:t>
      </w:r>
      <w:r>
        <w:rPr>
          <w:rFonts w:hint="eastAsia" w:ascii="宋体" w:hAnsi="宋体" w:cs="宋体"/>
          <w:sz w:val="28"/>
          <w:szCs w:val="28"/>
          <w:lang w:val="en-US" w:eastAsia="zh-CN"/>
        </w:rPr>
        <w:t>4Mac OS电脑客户端软件投屏步骤</w:t>
      </w:r>
      <w:bookmarkEnd w:id="57"/>
    </w:p>
    <w:p w14:paraId="37DE28E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安装“无线投屏”PC 客户端软件；客户端软件可在产品官网下载； </w:t>
      </w:r>
    </w:p>
    <w:p w14:paraId="5297F6A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2) 确保 Mac 电脑与投屏设备处于同一个局域网内； </w:t>
      </w:r>
    </w:p>
    <w:p w14:paraId="5D1DB77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3) 按照客户端提示，选择投屏设备，开始镜像投屏； </w:t>
      </w:r>
    </w:p>
    <w:p w14:paraId="76B17F6E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4) Mac OS 版的无线投屏客户端兼容 Mac OS 10 以上操作系统。</w:t>
      </w:r>
    </w:p>
    <w:p w14:paraId="2BB96AD4">
      <w:pPr>
        <w:ind w:left="0" w:leftChars="0" w:firstLine="0" w:firstLineChars="0"/>
      </w:pPr>
      <w:r>
        <w:drawing>
          <wp:inline distT="0" distB="0" distL="114300" distR="114300">
            <wp:extent cx="5266055" cy="2861945"/>
            <wp:effectExtent l="0" t="0" r="6985" b="3175"/>
            <wp:docPr id="63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2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F4A5E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vAlign w:val="center"/>
          </w:tcPr>
          <w:p w14:paraId="42F60D4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261" w:type="dxa"/>
            <w:vAlign w:val="center"/>
          </w:tcPr>
          <w:p w14:paraId="1B83008D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“主屏幕镜像”、“扩展屏镜像”、“程序窗口镜像”三种镜像方式可供选择。</w:t>
            </w:r>
          </w:p>
          <w:p w14:paraId="2EE934C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1F5D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26446216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4261" w:type="dxa"/>
            <w:vAlign w:val="center"/>
          </w:tcPr>
          <w:p w14:paraId="669E6D25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“设置中心”、“关于我们”，设置按键可调整投屏客户端的设置参数。</w:t>
            </w:r>
          </w:p>
          <w:p w14:paraId="2D841606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24B0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7D8F94A6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4261" w:type="dxa"/>
            <w:vAlign w:val="center"/>
          </w:tcPr>
          <w:p w14:paraId="3CF2D977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“退出”软件按钮。</w:t>
            </w:r>
          </w:p>
          <w:p w14:paraId="7AE82FCC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0EC683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540B65FA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4261" w:type="dxa"/>
            <w:vAlign w:val="center"/>
          </w:tcPr>
          <w:p w14:paraId="52BBDF03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可以在输入框输入 IP 地址（发现模式）或投屏码（投屏码模式）进行投屏。</w:t>
            </w:r>
          </w:p>
          <w:p w14:paraId="43E52AD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2CAA7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6B65D53B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4261" w:type="dxa"/>
            <w:vAlign w:val="center"/>
          </w:tcPr>
          <w:p w14:paraId="7FEBB990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可选择投屏的设备，可点击“开始投屏”、“全屏显示”、“停止投屏”按键完成对应操作。</w:t>
            </w:r>
          </w:p>
          <w:p w14:paraId="47FC82D9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B755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Align w:val="center"/>
          </w:tcPr>
          <w:p w14:paraId="1577DC3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4261" w:type="dxa"/>
            <w:vAlign w:val="center"/>
          </w:tcPr>
          <w:p w14:paraId="60EB6966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投屏码模式界面，输入投屏码进行投屏。</w:t>
            </w:r>
          </w:p>
          <w:p w14:paraId="5F1A540F"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94146B8">
      <w:pPr>
        <w:pStyle w:val="4"/>
        <w:numPr>
          <w:ilvl w:val="1"/>
          <w:numId w:val="0"/>
        </w:numPr>
        <w:bidi w:val="0"/>
        <w:ind w:leftChars="0"/>
        <w:rPr>
          <w:rFonts w:hint="eastAsia" w:ascii="宋体" w:hAnsi="宋体" w:cs="宋体"/>
          <w:lang w:val="en-US" w:eastAsia="zh-CN"/>
        </w:rPr>
      </w:pPr>
      <w:bookmarkStart w:id="58" w:name="_Toc26362"/>
      <w:r>
        <w:rPr>
          <w:rFonts w:hint="eastAsia" w:ascii="宋体" w:hAnsi="宋体" w:eastAsia="宋体" w:cs="宋体"/>
          <w:lang w:val="en-US" w:eastAsia="zh-CN"/>
        </w:rPr>
        <w:t>3.1.</w:t>
      </w:r>
      <w:r>
        <w:rPr>
          <w:rFonts w:hint="eastAsia" w:ascii="宋体" w:hAnsi="宋体" w:cs="宋体"/>
          <w:lang w:val="en-US" w:eastAsia="zh-CN"/>
        </w:rPr>
        <w:t>9网页投屏</w:t>
      </w:r>
      <w:bookmarkEnd w:id="58"/>
    </w:p>
    <w:p w14:paraId="3BF0325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1) 确保电脑和盒子连接同一个局域网； </w:t>
      </w:r>
    </w:p>
    <w:p w14:paraId="3F55849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2) 浏览器输入盒子 IP 地址（连接同一局域网下输入 WLAN 的 IP 地址；连接盒子的 AP 热点输入 LAN0 的 IP 地址）； </w:t>
      </w:r>
    </w:p>
    <w:p w14:paraId="541D815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3) 进入管理系统登录页面，点击右上角“网页投屏”； </w:t>
      </w:r>
    </w:p>
    <w:p w14:paraId="7EC0710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4) 点击“投屏”，可以选择已打开的标签页、窗口或整个屏幕进行投屏； </w:t>
      </w:r>
    </w:p>
    <w:p w14:paraId="5ABEC13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5) 选中后，点击“共享”，即可完成投屏。</w:t>
      </w:r>
    </w:p>
    <w:p w14:paraId="6A9D3504">
      <w:pPr>
        <w:ind w:left="0" w:leftChars="0" w:firstLine="0" w:firstLineChars="0"/>
      </w:pPr>
      <w:r>
        <w:drawing>
          <wp:inline distT="0" distB="0" distL="114300" distR="114300">
            <wp:extent cx="5272405" cy="2731135"/>
            <wp:effectExtent l="0" t="0" r="635" b="12065"/>
            <wp:docPr id="6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2C34">
      <w:pPr>
        <w:ind w:left="0" w:leftChars="0" w:firstLine="0" w:firstLineChars="0"/>
      </w:pPr>
      <w:r>
        <w:drawing>
          <wp:inline distT="0" distB="0" distL="114300" distR="114300">
            <wp:extent cx="5271135" cy="2729865"/>
            <wp:effectExtent l="0" t="0" r="1905" b="13335"/>
            <wp:docPr id="65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DCD05">
      <w:pPr>
        <w:ind w:left="0" w:leftChars="0" w:firstLine="0" w:firstLineChars="0"/>
      </w:pPr>
      <w:r>
        <w:drawing>
          <wp:inline distT="0" distB="0" distL="114300" distR="114300">
            <wp:extent cx="5267325" cy="3263900"/>
            <wp:effectExtent l="0" t="0" r="5715" b="12700"/>
            <wp:docPr id="66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740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00DB9216">
      <w:pPr>
        <w:pStyle w:val="2"/>
        <w:numPr>
          <w:ilvl w:val="0"/>
          <w:numId w:val="2"/>
        </w:numPr>
        <w:bidi w:val="0"/>
        <w:rPr>
          <w:rFonts w:hint="default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 xml:space="preserve"> </w:t>
      </w:r>
      <w:bookmarkStart w:id="59" w:name="_Toc29738"/>
      <w:r>
        <w:rPr>
          <w:rFonts w:hint="eastAsia"/>
          <w:sz w:val="36"/>
          <w:szCs w:val="36"/>
          <w:lang w:val="en-US" w:eastAsia="zh-CN"/>
        </w:rPr>
        <w:t>注意事项</w:t>
      </w:r>
      <w:bookmarkEnd w:id="59"/>
    </w:p>
    <w:p w14:paraId="7421F0BD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跨网段如何投屏投屏 </w:t>
      </w:r>
    </w:p>
    <w:p w14:paraId="6FB96BE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无线会议盒子及发射端必须在一个网段下才能自动搜索投屏； </w:t>
      </w:r>
    </w:p>
    <w:p w14:paraId="19582384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三层交换机下跨网段组网：接收端在发现模式，用户需手动输入设备 IP 进行投屏；接收端在投屏码模式，用户输入投屏码进行投屏。 </w:t>
      </w:r>
    </w:p>
    <w:p w14:paraId="603EAFC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Mac 电脑如何调出隔空播放功能 </w:t>
      </w:r>
    </w:p>
    <w:p w14:paraId="0FF659B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系统偏好设置——显示器——在菜单栏中显示镜像选项（可用时） 打勾 「位于最下方」——右上方电视图标， </w:t>
      </w:r>
    </w:p>
    <w:p w14:paraId="3846DF0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选择隔空播放。 </w:t>
      </w:r>
    </w:p>
    <w:p w14:paraId="42F4CEC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WiDi 投屏时画面显示不全，周围有黑边 </w:t>
      </w:r>
    </w:p>
    <w:p w14:paraId="448CF8B7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在英特尔显卡控制面板处修改无线显示器图片尺寸到 100%可解决。</w:t>
      </w: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 xml:space="preserve"> </w:t>
      </w:r>
    </w:p>
    <w:p w14:paraId="5A087A21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电脑 pc 客户端投屏时，安卓发射端搜索不到设备怎么办 </w:t>
      </w:r>
    </w:p>
    <w:p w14:paraId="141D064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此时可手动添加 IP 发起投屏，可能原因是路由器禁止广播包或通过交换机中转无法自动发现设备。 </w:t>
      </w:r>
    </w:p>
    <w:p w14:paraId="66A2ABB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安卓手机 miracast 时候，打电话，或者 QQ 语音通话或视频通话没有麦克风声音 </w:t>
      </w:r>
    </w:p>
    <w:p w14:paraId="3A927F7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这是安卓系统机制，此时无法从麦克风获取声音。 </w:t>
      </w:r>
    </w:p>
    <w:p w14:paraId="56A6C76A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USB 发射器无法连接 </w:t>
      </w:r>
    </w:p>
    <w:p w14:paraId="12805A1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重新插拔 USB 发射器，如果仍提示“正在呼叫接收端，请稍后”，需将投屏器插入盒子 usb 口重新配对。 </w:t>
      </w:r>
    </w:p>
    <w:p w14:paraId="72351CE5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连接和投屏不稳定问题 </w:t>
      </w:r>
    </w:p>
    <w:p w14:paraId="3C7FC313"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通过笔记本安装 wirelessmon 查看周边 wifi 环境，看下 wifi 干扰是否多（在一个信道内尽量不要超过 3 个信号源）以及主机的 wifi 信号强度是否足够（至少要稳定大于-70dBm）。如果干扰多，那么修改盒子的 AP 信道（5G频段有 5 个信道可选择，2.4g 有 1，6，11 三个信道可选择，建议优先用 5G）到一个相对空闲的信道。如果是信号强度弱，则检查下天线是否拧紧，看下主机摆放位置，挪动下主机直到信号强度大于-70dBm。</w:t>
      </w: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 xml:space="preserve"> </w:t>
      </w:r>
    </w:p>
    <w:p w14:paraId="3C722010"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WiDi 投屏，Win10 系统版本支持情况如下：</w:t>
      </w:r>
    </w:p>
    <w:p w14:paraId="18E98BA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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10240-1507 不支持投屏 </w:t>
      </w:r>
    </w:p>
    <w:p w14:paraId="7DADBAB6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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14393-1607 </w:t>
      </w:r>
    </w:p>
    <w:p w14:paraId="3D85BC5E"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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16299-1709 </w:t>
      </w:r>
    </w:p>
    <w:p w14:paraId="74692230"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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17134-1803</w:t>
      </w:r>
      <w:r>
        <w:rPr>
          <w:rFonts w:hint="eastAsia" w:ascii="微软雅黑" w:hAnsi="微软雅黑" w:eastAsia="微软雅黑" w:cs="微软雅黑"/>
          <w:color w:val="000000"/>
          <w:kern w:val="0"/>
          <w:sz w:val="20"/>
          <w:szCs w:val="20"/>
          <w:lang w:val="en-US" w:eastAsia="zh-CN" w:bidi="ar"/>
        </w:rPr>
        <w:t xml:space="preserve"> </w:t>
      </w:r>
    </w:p>
    <w:p w14:paraId="7DC16E0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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17763-1809 均正常 </w:t>
      </w:r>
    </w:p>
    <w:p w14:paraId="0CB98DD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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按 win+k 键搜索到设备进行投屏，如果提示不支持 miracast，可使用驱动精灵检查网卡及显卡是否有更新，以及 windows 更新未重启生效时也会无法 widi 投屏；如果提示无法连接，则可多次尝试或重启笔记本及设备后再次连接，如果仍失败，则建议转用 usb 投屏器或 pc 软客户端投屏。 </w:t>
      </w:r>
    </w:p>
    <w:p w14:paraId="7901780F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>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 iOS App 投屏必须调用系统镜像投屏，无法直接发起投屏。（和钉钉投屏方式一致） </w:t>
      </w:r>
    </w:p>
    <w:p w14:paraId="79F129C7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iPhone6 ios12 钉钉投屏就必须弹出提示，手动打开屏幕镜像选择钉钉进行投屏钉钉投屏及无线投屏用的是Airplay，企业微信投屏用的是 iOS11+的直播接口。</w:t>
      </w:r>
    </w:p>
    <w:p w14:paraId="7D54BD13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通过 APP 调用 Airplay 一般是两类应用 ： </w:t>
      </w:r>
    </w:p>
    <w:p w14:paraId="386DAE49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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第一类如优酷视频腾讯视频类的视频应用，调用 Airplay 是为了把在线视频资源投屏到接收端播放一个 </w:t>
      </w:r>
    </w:p>
    <w:p w14:paraId="09087199"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云端的视频 url。 </w:t>
      </w:r>
    </w:p>
    <w:p w14:paraId="0BF94BFD">
      <w:pPr>
        <w:keepNext w:val="0"/>
        <w:keepLines w:val="0"/>
        <w:widowControl/>
        <w:suppressLineNumbers w:val="0"/>
        <w:jc w:val="left"/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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第二类是音乐播放器，如网易云音乐，可以将音乐投射到接收端去播放 都不支持镜像播放 以此判断 ios 的相关接口没有开放镜像播放 镜像播放还有录屏类的直播其实是涉及到隐私安全 所以 ios 只允许系统应用的方式去进行发起，比如 ios 上的直播应用也必须再系统托盘区操作。 </w:t>
      </w:r>
    </w:p>
    <w:p w14:paraId="75AD9DE8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Wingdings" w:hAnsi="Wingdings" w:eastAsia="宋体" w:cs="Wingdings"/>
          <w:color w:val="000000"/>
          <w:kern w:val="0"/>
          <w:sz w:val="20"/>
          <w:szCs w:val="20"/>
          <w:lang w:val="en-US" w:eastAsia="zh-CN" w:bidi="ar"/>
        </w:rPr>
        <w:t xml:space="preserve">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台式机 pc 客户端遇到无声音时。 </w:t>
      </w:r>
    </w:p>
    <w:p w14:paraId="26A05AFB"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>可以检查声音设置中的录制选项，看下立体声混音是否被禁用，此时需启用立体声混音然后退出重新打开 pc 客户端，之后就能正常播放声音了。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1077" w:footer="850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423608">
    <w:pPr>
      <w:pStyle w:val="14"/>
      <w:pBdr>
        <w:top w:val="thickThinSmallGap" w:color="auto" w:sz="24" w:space="0"/>
      </w:pBdr>
      <w:tabs>
        <w:tab w:val="right" w:pos="8193"/>
        <w:tab w:val="clear" w:pos="8306"/>
      </w:tabs>
      <w:ind w:left="48" w:leftChars="20" w:right="48" w:rightChars="20" w:firstLine="99" w:firstLineChars="55"/>
      <w:rPr>
        <w:rStyle w:val="25"/>
        <w:rFonts w:ascii="宋体" w:hAnsi="宋体"/>
      </w:rPr>
    </w:pPr>
    <w:r>
      <w:rPr>
        <w:rFonts w:hint="eastAsia" w:ascii="宋体" w:hAnsi="宋体"/>
      </w:rPr>
      <w:t>杭州利旺智能科技有限公司</w:t>
    </w:r>
    <w:r>
      <w:rPr>
        <w:rFonts w:ascii="宋体" w:hAnsi="宋体"/>
      </w:rPr>
      <w:tab/>
    </w:r>
    <w:r>
      <w:rPr>
        <w:rFonts w:ascii="宋体" w:hAnsi="宋体"/>
      </w:rPr>
      <w:t xml:space="preserve">                                              </w:t>
    </w:r>
    <w:r>
      <w:rPr>
        <w:rFonts w:hint="eastAsia" w:ascii="宋体" w:hAnsi="宋体"/>
        <w:kern w:val="0"/>
        <w:szCs w:val="21"/>
      </w:rPr>
      <w:t>第</w:t>
    </w:r>
    <w:r>
      <w:rPr>
        <w:rFonts w:ascii="宋体" w:hAnsi="宋体"/>
        <w:kern w:val="0"/>
        <w:szCs w:val="21"/>
      </w:rPr>
      <w:t xml:space="preserve"> </w:t>
    </w:r>
    <w:r>
      <w:rPr>
        <w:rFonts w:ascii="宋体" w:hAnsi="宋体"/>
        <w:kern w:val="0"/>
        <w:szCs w:val="21"/>
      </w:rPr>
      <w:fldChar w:fldCharType="begin"/>
    </w:r>
    <w:r>
      <w:rPr>
        <w:rFonts w:ascii="宋体" w:hAnsi="宋体"/>
        <w:kern w:val="0"/>
        <w:szCs w:val="21"/>
      </w:rPr>
      <w:instrText xml:space="preserve"> PAGE </w:instrText>
    </w:r>
    <w:r>
      <w:rPr>
        <w:rFonts w:ascii="宋体" w:hAnsi="宋体"/>
        <w:kern w:val="0"/>
        <w:szCs w:val="21"/>
      </w:rPr>
      <w:fldChar w:fldCharType="separate"/>
    </w:r>
    <w:r>
      <w:rPr>
        <w:rFonts w:ascii="宋体" w:hAnsi="宋体"/>
        <w:kern w:val="0"/>
        <w:szCs w:val="21"/>
      </w:rPr>
      <w:t>1</w:t>
    </w:r>
    <w:r>
      <w:rPr>
        <w:rFonts w:ascii="宋体" w:hAnsi="宋体"/>
        <w:kern w:val="0"/>
        <w:szCs w:val="21"/>
      </w:rPr>
      <w:fldChar w:fldCharType="end"/>
    </w:r>
    <w:r>
      <w:rPr>
        <w:rFonts w:ascii="宋体" w:hAnsi="宋体"/>
        <w:kern w:val="0"/>
        <w:szCs w:val="21"/>
      </w:rPr>
      <w:t xml:space="preserve"> </w:t>
    </w:r>
    <w:r>
      <w:rPr>
        <w:rFonts w:hint="eastAsia" w:ascii="宋体" w:hAnsi="宋体"/>
        <w:kern w:val="0"/>
        <w:szCs w:val="21"/>
      </w:rPr>
      <w:t>页</w:t>
    </w:r>
    <w:r>
      <w:rPr>
        <w:rFonts w:ascii="宋体" w:hAnsi="宋体"/>
        <w:kern w:val="0"/>
        <w:szCs w:val="21"/>
      </w:rPr>
      <w:t xml:space="preserve"> </w:t>
    </w:r>
    <w:r>
      <w:rPr>
        <w:rFonts w:hint="eastAsia" w:ascii="宋体" w:hAnsi="宋体"/>
        <w:kern w:val="0"/>
        <w:szCs w:val="21"/>
      </w:rPr>
      <w:t>共</w:t>
    </w:r>
    <w:r>
      <w:rPr>
        <w:rFonts w:ascii="宋体" w:hAnsi="宋体"/>
        <w:kern w:val="0"/>
        <w:szCs w:val="21"/>
      </w:rPr>
      <w:t xml:space="preserve"> </w:t>
    </w:r>
    <w:r>
      <w:rPr>
        <w:rFonts w:ascii="宋体" w:hAnsi="宋体"/>
        <w:kern w:val="0"/>
        <w:szCs w:val="21"/>
      </w:rPr>
      <w:fldChar w:fldCharType="begin"/>
    </w:r>
    <w:r>
      <w:rPr>
        <w:rFonts w:ascii="宋体" w:hAnsi="宋体"/>
        <w:kern w:val="0"/>
        <w:szCs w:val="21"/>
      </w:rPr>
      <w:instrText xml:space="preserve"> NUMPAGES </w:instrText>
    </w:r>
    <w:r>
      <w:rPr>
        <w:rFonts w:ascii="宋体" w:hAnsi="宋体"/>
        <w:kern w:val="0"/>
        <w:szCs w:val="21"/>
      </w:rPr>
      <w:fldChar w:fldCharType="separate"/>
    </w:r>
    <w:r>
      <w:rPr>
        <w:rFonts w:ascii="宋体" w:hAnsi="宋体"/>
        <w:kern w:val="0"/>
        <w:szCs w:val="21"/>
      </w:rPr>
      <w:t>9</w:t>
    </w:r>
    <w:r>
      <w:rPr>
        <w:rFonts w:ascii="宋体" w:hAnsi="宋体"/>
        <w:kern w:val="0"/>
        <w:szCs w:val="21"/>
      </w:rPr>
      <w:fldChar w:fldCharType="end"/>
    </w:r>
    <w:r>
      <w:rPr>
        <w:rFonts w:ascii="宋体" w:hAnsi="宋体"/>
        <w:kern w:val="0"/>
        <w:szCs w:val="21"/>
      </w:rPr>
      <w:t xml:space="preserve"> </w:t>
    </w:r>
    <w:r>
      <w:rPr>
        <w:rFonts w:hint="eastAsia" w:ascii="宋体" w:hAnsi="宋体"/>
        <w:kern w:val="0"/>
        <w:szCs w:val="21"/>
      </w:rPr>
      <w:t>页</w:t>
    </w:r>
  </w:p>
  <w:p w14:paraId="276D4C72">
    <w:pPr>
      <w:pStyle w:val="14"/>
      <w:tabs>
        <w:tab w:val="right" w:pos="8222"/>
        <w:tab w:val="clear" w:pos="8306"/>
      </w:tabs>
      <w:ind w:right="84" w:firstLine="140" w:firstLineChars="78"/>
      <w:rPr>
        <w:rFonts w:ascii="宋体" w:hAnsi="宋体"/>
      </w:rPr>
    </w:pPr>
    <w:r>
      <w:rPr>
        <w:rStyle w:val="25"/>
        <w:rFonts w:hint="eastAsia" w:ascii="宋体" w:hAnsi="宋体"/>
      </w:rPr>
      <w:t>地址：杭州市余杭区五常</w:t>
    </w:r>
    <w:r>
      <w:rPr>
        <w:rFonts w:hint="eastAsia"/>
      </w:rPr>
      <w:t>街道</w:t>
    </w:r>
    <w:r>
      <w:rPr>
        <w:rStyle w:val="25"/>
        <w:rFonts w:hint="eastAsia" w:ascii="宋体" w:hAnsi="宋体"/>
      </w:rPr>
      <w:t xml:space="preserve">盛奥西溪铭座10幢2单元701室            </w:t>
    </w:r>
    <w:r>
      <w:rPr>
        <w:rStyle w:val="25"/>
        <w:rFonts w:ascii="宋体" w:hAnsi="宋体"/>
      </w:rPr>
      <w:t xml:space="preserve">   Tel</w:t>
    </w:r>
    <w:r>
      <w:rPr>
        <w:rStyle w:val="25"/>
        <w:rFonts w:hint="eastAsia" w:ascii="宋体" w:hAnsi="宋体"/>
      </w:rPr>
      <w:t>：</w:t>
    </w:r>
    <w:r>
      <w:rPr>
        <w:rStyle w:val="25"/>
        <w:rFonts w:ascii="宋体" w:hAnsi="宋体"/>
      </w:rPr>
      <w:t>0571-88260340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D04E3"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CFCE60"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172293">
    <w:pPr>
      <w:pStyle w:val="15"/>
      <w:pBdr>
        <w:bottom w:val="thinThickMediumGap" w:color="auto" w:sz="24" w:space="1"/>
      </w:pBdr>
      <w:tabs>
        <w:tab w:val="left" w:pos="3676"/>
        <w:tab w:val="clear" w:pos="4153"/>
        <w:tab w:val="clear" w:pos="8306"/>
      </w:tabs>
      <w:ind w:left="48" w:leftChars="20" w:right="48" w:rightChars="20" w:firstLine="0" w:firstLineChars="0"/>
      <w:jc w:val="center"/>
    </w:pPr>
    <w:r>
      <w:rPr>
        <w:sz w:val="18"/>
      </w:rPr>
      <w:pict>
        <v:shape id="PowerPlusWaterMarkObject42290" o:spid="_x0000_s1030" o:spt="136" type="#_x0000_t136" style="position:absolute;left:0pt;height:103.35pt;width:483.9pt;mso-position-horizontal:center;mso-position-horizontal-relative:margin;mso-position-vertical:center;mso-position-vertical-relative:margin;rotation:-2949120f;z-index:-251654144;mso-width-relative:page;mso-height-relative:page;" fillcolor="#C0C0C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Kuntong坤通" style="font-family:微软雅黑;font-size:36pt;v-same-letter-heights:f;v-text-align:center;"/>
        </v:shape>
      </w:pict>
    </w:r>
    <w:r>
      <w:rPr>
        <w:rFonts w:hint="default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-15240</wp:posOffset>
          </wp:positionH>
          <wp:positionV relativeFrom="paragraph">
            <wp:posOffset>-203835</wp:posOffset>
          </wp:positionV>
          <wp:extent cx="990600" cy="375285"/>
          <wp:effectExtent l="0" t="0" r="0" b="5715"/>
          <wp:wrapNone/>
          <wp:docPr id="1028386132" name="图片 2" descr="卡通人物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386132" name="图片 2" descr="卡通人物&#10;&#10;描述已自动生成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6959"/>
                  <a:stretch>
                    <a:fillRect/>
                  </a:stretch>
                </pic:blipFill>
                <pic:spPr>
                  <a:xfrm>
                    <a:off x="0" y="0"/>
                    <a:ext cx="990600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lang w:val="en-US" w:eastAsia="zh-CN"/>
      </w:rPr>
      <w:t>Kuntong坤通KTM-WP-60S无线智能终端使用手册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2CFD00">
    <w:pPr>
      <w:pStyle w:val="15"/>
      <w:ind w:firstLine="360"/>
    </w:pPr>
    <w:r>
      <w:pict>
        <v:shape id="PowerPlusWaterMarkObject4325563" o:spid="_x0000_s1026" o:spt="136" type="#_x0000_t136" style="position:absolute;left:0pt;height:48pt;width:648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杭州利旺智能科技有限公司   " style="font-family:宋体;font-size:48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C63F70">
    <w:pPr>
      <w:pStyle w:val="15"/>
      <w:ind w:firstLine="360"/>
    </w:pPr>
    <w:r>
      <w:pict>
        <v:shape id="PowerPlusWaterMarkObject4325562" o:spid="_x0000_s1025" o:spt="136" type="#_x0000_t136" style="position:absolute;left:0pt;height:48pt;width:648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杭州利旺智能科技有限公司   " style="font-family:宋体;font-size:48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42FA85"/>
    <w:multiLevelType w:val="singleLevel"/>
    <w:tmpl w:val="B542FA85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abstractNum w:abstractNumId="1">
    <w:nsid w:val="13AA0502"/>
    <w:multiLevelType w:val="multilevel"/>
    <w:tmpl w:val="13AA0502"/>
    <w:lvl w:ilvl="0" w:tentative="0">
      <w:start w:val="1"/>
      <w:numFmt w:val="decimal"/>
      <w:pStyle w:val="3"/>
      <w:lvlText w:val="第%1章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A4NzliYTY2ZDVmNDM1Zjg4NjcxNDc5MmQ0MmQ1ZDgifQ=="/>
  </w:docVars>
  <w:rsids>
    <w:rsidRoot w:val="00832E31"/>
    <w:rsid w:val="000007E7"/>
    <w:rsid w:val="0000387E"/>
    <w:rsid w:val="000043C6"/>
    <w:rsid w:val="00011FE8"/>
    <w:rsid w:val="0002306B"/>
    <w:rsid w:val="0004286E"/>
    <w:rsid w:val="00045127"/>
    <w:rsid w:val="00045C01"/>
    <w:rsid w:val="0004706D"/>
    <w:rsid w:val="0009332D"/>
    <w:rsid w:val="000B1384"/>
    <w:rsid w:val="000B3D82"/>
    <w:rsid w:val="000B58B6"/>
    <w:rsid w:val="000C2D25"/>
    <w:rsid w:val="000D0A50"/>
    <w:rsid w:val="000D2D5B"/>
    <w:rsid w:val="000D4E9B"/>
    <w:rsid w:val="000D6653"/>
    <w:rsid w:val="000E5318"/>
    <w:rsid w:val="000F09CA"/>
    <w:rsid w:val="000F10D0"/>
    <w:rsid w:val="000F4606"/>
    <w:rsid w:val="0010521D"/>
    <w:rsid w:val="00112169"/>
    <w:rsid w:val="0013365A"/>
    <w:rsid w:val="00135780"/>
    <w:rsid w:val="00141EF1"/>
    <w:rsid w:val="00156633"/>
    <w:rsid w:val="00175B8C"/>
    <w:rsid w:val="00176A7E"/>
    <w:rsid w:val="001818D3"/>
    <w:rsid w:val="00184B1A"/>
    <w:rsid w:val="00186692"/>
    <w:rsid w:val="00186D92"/>
    <w:rsid w:val="001A2F7B"/>
    <w:rsid w:val="001A56C0"/>
    <w:rsid w:val="001A5D08"/>
    <w:rsid w:val="001A6EDB"/>
    <w:rsid w:val="001B0265"/>
    <w:rsid w:val="001C18BA"/>
    <w:rsid w:val="001C57B6"/>
    <w:rsid w:val="001D762B"/>
    <w:rsid w:val="001F1B63"/>
    <w:rsid w:val="0021199D"/>
    <w:rsid w:val="0021770B"/>
    <w:rsid w:val="002314DC"/>
    <w:rsid w:val="00245FCF"/>
    <w:rsid w:val="002568E4"/>
    <w:rsid w:val="00257EFB"/>
    <w:rsid w:val="002766DC"/>
    <w:rsid w:val="00284FC7"/>
    <w:rsid w:val="00292515"/>
    <w:rsid w:val="002A047D"/>
    <w:rsid w:val="002A4A63"/>
    <w:rsid w:val="002B39A3"/>
    <w:rsid w:val="002C0AF8"/>
    <w:rsid w:val="002D02AE"/>
    <w:rsid w:val="003055D2"/>
    <w:rsid w:val="003128D2"/>
    <w:rsid w:val="003230EE"/>
    <w:rsid w:val="00331061"/>
    <w:rsid w:val="00331456"/>
    <w:rsid w:val="003371F8"/>
    <w:rsid w:val="00340DDF"/>
    <w:rsid w:val="0034314D"/>
    <w:rsid w:val="00356B3F"/>
    <w:rsid w:val="00361B9E"/>
    <w:rsid w:val="003660C4"/>
    <w:rsid w:val="00375CB6"/>
    <w:rsid w:val="003818A7"/>
    <w:rsid w:val="003A1AFF"/>
    <w:rsid w:val="003A2063"/>
    <w:rsid w:val="003A7C10"/>
    <w:rsid w:val="003B0F64"/>
    <w:rsid w:val="003B1CDD"/>
    <w:rsid w:val="003B386C"/>
    <w:rsid w:val="003C3942"/>
    <w:rsid w:val="003D0A04"/>
    <w:rsid w:val="003D12E5"/>
    <w:rsid w:val="003D7FB1"/>
    <w:rsid w:val="003F5954"/>
    <w:rsid w:val="003F794C"/>
    <w:rsid w:val="003F7E60"/>
    <w:rsid w:val="0041163E"/>
    <w:rsid w:val="0041427B"/>
    <w:rsid w:val="00427679"/>
    <w:rsid w:val="00443898"/>
    <w:rsid w:val="00445595"/>
    <w:rsid w:val="0044722C"/>
    <w:rsid w:val="004545A9"/>
    <w:rsid w:val="00471BF1"/>
    <w:rsid w:val="00485F62"/>
    <w:rsid w:val="00491FD6"/>
    <w:rsid w:val="004924C8"/>
    <w:rsid w:val="004A7E90"/>
    <w:rsid w:val="004C22AF"/>
    <w:rsid w:val="004D508E"/>
    <w:rsid w:val="004E1F18"/>
    <w:rsid w:val="004F2E1F"/>
    <w:rsid w:val="004F35E2"/>
    <w:rsid w:val="00501B6C"/>
    <w:rsid w:val="00504148"/>
    <w:rsid w:val="00507666"/>
    <w:rsid w:val="00516176"/>
    <w:rsid w:val="00520336"/>
    <w:rsid w:val="00520795"/>
    <w:rsid w:val="00521294"/>
    <w:rsid w:val="005249B5"/>
    <w:rsid w:val="005348D5"/>
    <w:rsid w:val="00544401"/>
    <w:rsid w:val="005466EC"/>
    <w:rsid w:val="00547215"/>
    <w:rsid w:val="00557F26"/>
    <w:rsid w:val="0056138E"/>
    <w:rsid w:val="00571B0D"/>
    <w:rsid w:val="00572249"/>
    <w:rsid w:val="00573A5B"/>
    <w:rsid w:val="00573CE6"/>
    <w:rsid w:val="00582085"/>
    <w:rsid w:val="00582A8F"/>
    <w:rsid w:val="00582BB4"/>
    <w:rsid w:val="00582E47"/>
    <w:rsid w:val="0058343D"/>
    <w:rsid w:val="0058523E"/>
    <w:rsid w:val="00585782"/>
    <w:rsid w:val="00593FEA"/>
    <w:rsid w:val="00596B90"/>
    <w:rsid w:val="005A4406"/>
    <w:rsid w:val="005A4CC9"/>
    <w:rsid w:val="005B1AC3"/>
    <w:rsid w:val="005B3F97"/>
    <w:rsid w:val="005B6E2F"/>
    <w:rsid w:val="005C33E1"/>
    <w:rsid w:val="005D518B"/>
    <w:rsid w:val="005E23D1"/>
    <w:rsid w:val="005E77AC"/>
    <w:rsid w:val="005F08A7"/>
    <w:rsid w:val="005F4A09"/>
    <w:rsid w:val="00613C33"/>
    <w:rsid w:val="006170DF"/>
    <w:rsid w:val="006201C5"/>
    <w:rsid w:val="00624736"/>
    <w:rsid w:val="0063710D"/>
    <w:rsid w:val="00642CF8"/>
    <w:rsid w:val="00643E9E"/>
    <w:rsid w:val="006458DD"/>
    <w:rsid w:val="00663E7A"/>
    <w:rsid w:val="00666D82"/>
    <w:rsid w:val="00670631"/>
    <w:rsid w:val="006759C8"/>
    <w:rsid w:val="0068182E"/>
    <w:rsid w:val="006863D1"/>
    <w:rsid w:val="006A15B5"/>
    <w:rsid w:val="006A3CEE"/>
    <w:rsid w:val="006B1C06"/>
    <w:rsid w:val="006B304B"/>
    <w:rsid w:val="006B49D1"/>
    <w:rsid w:val="006B49EB"/>
    <w:rsid w:val="006C65E5"/>
    <w:rsid w:val="006D6D89"/>
    <w:rsid w:val="006D76F9"/>
    <w:rsid w:val="006E377D"/>
    <w:rsid w:val="006F3799"/>
    <w:rsid w:val="00715C60"/>
    <w:rsid w:val="00716368"/>
    <w:rsid w:val="00722986"/>
    <w:rsid w:val="00726E8D"/>
    <w:rsid w:val="00731387"/>
    <w:rsid w:val="00731872"/>
    <w:rsid w:val="00732C63"/>
    <w:rsid w:val="007370D6"/>
    <w:rsid w:val="00740045"/>
    <w:rsid w:val="00754122"/>
    <w:rsid w:val="00754F78"/>
    <w:rsid w:val="0075572D"/>
    <w:rsid w:val="00755A83"/>
    <w:rsid w:val="00764B0F"/>
    <w:rsid w:val="00773CC9"/>
    <w:rsid w:val="007821A8"/>
    <w:rsid w:val="00782BD0"/>
    <w:rsid w:val="00795016"/>
    <w:rsid w:val="007A7540"/>
    <w:rsid w:val="007A7DF1"/>
    <w:rsid w:val="007C59A9"/>
    <w:rsid w:val="007D0F1E"/>
    <w:rsid w:val="007E11B9"/>
    <w:rsid w:val="007F032B"/>
    <w:rsid w:val="007F5D82"/>
    <w:rsid w:val="008030DD"/>
    <w:rsid w:val="008145B1"/>
    <w:rsid w:val="00821C0A"/>
    <w:rsid w:val="00821DA4"/>
    <w:rsid w:val="00823471"/>
    <w:rsid w:val="00830896"/>
    <w:rsid w:val="00832E31"/>
    <w:rsid w:val="00835D8F"/>
    <w:rsid w:val="00843791"/>
    <w:rsid w:val="0085487F"/>
    <w:rsid w:val="00855524"/>
    <w:rsid w:val="00855CE4"/>
    <w:rsid w:val="0085742C"/>
    <w:rsid w:val="00875472"/>
    <w:rsid w:val="00875F39"/>
    <w:rsid w:val="00886750"/>
    <w:rsid w:val="00886F34"/>
    <w:rsid w:val="008876F7"/>
    <w:rsid w:val="0089380E"/>
    <w:rsid w:val="008954B8"/>
    <w:rsid w:val="008A0B49"/>
    <w:rsid w:val="008A54EB"/>
    <w:rsid w:val="008D3092"/>
    <w:rsid w:val="008D6A03"/>
    <w:rsid w:val="008D738F"/>
    <w:rsid w:val="008E0F09"/>
    <w:rsid w:val="008E2F85"/>
    <w:rsid w:val="008E555D"/>
    <w:rsid w:val="008E70E3"/>
    <w:rsid w:val="008F264E"/>
    <w:rsid w:val="00902971"/>
    <w:rsid w:val="00905B3D"/>
    <w:rsid w:val="00911A8F"/>
    <w:rsid w:val="00912B8A"/>
    <w:rsid w:val="00914C72"/>
    <w:rsid w:val="00923D7B"/>
    <w:rsid w:val="00923E78"/>
    <w:rsid w:val="00930EAF"/>
    <w:rsid w:val="00931806"/>
    <w:rsid w:val="00933FDC"/>
    <w:rsid w:val="00936A21"/>
    <w:rsid w:val="00953ABF"/>
    <w:rsid w:val="00957452"/>
    <w:rsid w:val="00961839"/>
    <w:rsid w:val="00962DF0"/>
    <w:rsid w:val="0096306B"/>
    <w:rsid w:val="00966E2F"/>
    <w:rsid w:val="00967052"/>
    <w:rsid w:val="00982238"/>
    <w:rsid w:val="009A0FF3"/>
    <w:rsid w:val="009A25DD"/>
    <w:rsid w:val="009A30BD"/>
    <w:rsid w:val="009B3B34"/>
    <w:rsid w:val="009B57C3"/>
    <w:rsid w:val="00A00F26"/>
    <w:rsid w:val="00A06C38"/>
    <w:rsid w:val="00A229E9"/>
    <w:rsid w:val="00A348EB"/>
    <w:rsid w:val="00A44052"/>
    <w:rsid w:val="00A4574A"/>
    <w:rsid w:val="00A46EDC"/>
    <w:rsid w:val="00A50011"/>
    <w:rsid w:val="00A50B0A"/>
    <w:rsid w:val="00A6219A"/>
    <w:rsid w:val="00A65F8F"/>
    <w:rsid w:val="00A70A76"/>
    <w:rsid w:val="00A80623"/>
    <w:rsid w:val="00A86557"/>
    <w:rsid w:val="00A95B40"/>
    <w:rsid w:val="00AA1844"/>
    <w:rsid w:val="00AA1AA4"/>
    <w:rsid w:val="00AA223A"/>
    <w:rsid w:val="00AA5586"/>
    <w:rsid w:val="00AB3022"/>
    <w:rsid w:val="00AC0AC9"/>
    <w:rsid w:val="00AC19FF"/>
    <w:rsid w:val="00AE1550"/>
    <w:rsid w:val="00AE4C7B"/>
    <w:rsid w:val="00AE53D1"/>
    <w:rsid w:val="00AF1231"/>
    <w:rsid w:val="00AF5160"/>
    <w:rsid w:val="00AF66C4"/>
    <w:rsid w:val="00AF7F03"/>
    <w:rsid w:val="00B0101D"/>
    <w:rsid w:val="00B14032"/>
    <w:rsid w:val="00B207CD"/>
    <w:rsid w:val="00B21E24"/>
    <w:rsid w:val="00B22786"/>
    <w:rsid w:val="00B26596"/>
    <w:rsid w:val="00B310F3"/>
    <w:rsid w:val="00B33AEE"/>
    <w:rsid w:val="00B36944"/>
    <w:rsid w:val="00B47060"/>
    <w:rsid w:val="00B501A1"/>
    <w:rsid w:val="00B526B9"/>
    <w:rsid w:val="00B573A3"/>
    <w:rsid w:val="00B60383"/>
    <w:rsid w:val="00B742E2"/>
    <w:rsid w:val="00B76AFE"/>
    <w:rsid w:val="00B8016B"/>
    <w:rsid w:val="00B864A4"/>
    <w:rsid w:val="00B92900"/>
    <w:rsid w:val="00B963BE"/>
    <w:rsid w:val="00BA0D10"/>
    <w:rsid w:val="00BA369E"/>
    <w:rsid w:val="00BA60C1"/>
    <w:rsid w:val="00BB57AA"/>
    <w:rsid w:val="00BB59EF"/>
    <w:rsid w:val="00BB62AC"/>
    <w:rsid w:val="00BD6696"/>
    <w:rsid w:val="00BD7256"/>
    <w:rsid w:val="00BD7320"/>
    <w:rsid w:val="00BE2E12"/>
    <w:rsid w:val="00BE6426"/>
    <w:rsid w:val="00BF481D"/>
    <w:rsid w:val="00C21CD8"/>
    <w:rsid w:val="00C24A47"/>
    <w:rsid w:val="00C2624B"/>
    <w:rsid w:val="00C26EC0"/>
    <w:rsid w:val="00C279CD"/>
    <w:rsid w:val="00C30D55"/>
    <w:rsid w:val="00C4022C"/>
    <w:rsid w:val="00C422B1"/>
    <w:rsid w:val="00C454C3"/>
    <w:rsid w:val="00C473A1"/>
    <w:rsid w:val="00C609C8"/>
    <w:rsid w:val="00C60DAB"/>
    <w:rsid w:val="00C87A98"/>
    <w:rsid w:val="00C90B32"/>
    <w:rsid w:val="00C948FE"/>
    <w:rsid w:val="00CA06EF"/>
    <w:rsid w:val="00CA1E49"/>
    <w:rsid w:val="00CA1F24"/>
    <w:rsid w:val="00CA28A4"/>
    <w:rsid w:val="00CA4ED6"/>
    <w:rsid w:val="00CA6AA8"/>
    <w:rsid w:val="00CA793D"/>
    <w:rsid w:val="00CB0C13"/>
    <w:rsid w:val="00CB4885"/>
    <w:rsid w:val="00CB5447"/>
    <w:rsid w:val="00CC349F"/>
    <w:rsid w:val="00CC7D52"/>
    <w:rsid w:val="00CD53BF"/>
    <w:rsid w:val="00CD61F2"/>
    <w:rsid w:val="00CD6297"/>
    <w:rsid w:val="00CE2525"/>
    <w:rsid w:val="00CF2A64"/>
    <w:rsid w:val="00CF4737"/>
    <w:rsid w:val="00D00DC7"/>
    <w:rsid w:val="00D46A23"/>
    <w:rsid w:val="00D554B6"/>
    <w:rsid w:val="00D56377"/>
    <w:rsid w:val="00D73856"/>
    <w:rsid w:val="00D84CE6"/>
    <w:rsid w:val="00D95A81"/>
    <w:rsid w:val="00DA28B8"/>
    <w:rsid w:val="00DA5A0F"/>
    <w:rsid w:val="00DB5477"/>
    <w:rsid w:val="00DC513A"/>
    <w:rsid w:val="00DC6F23"/>
    <w:rsid w:val="00E02A4D"/>
    <w:rsid w:val="00E03229"/>
    <w:rsid w:val="00E20430"/>
    <w:rsid w:val="00E26063"/>
    <w:rsid w:val="00E32A9B"/>
    <w:rsid w:val="00E345DD"/>
    <w:rsid w:val="00E520F3"/>
    <w:rsid w:val="00E569EC"/>
    <w:rsid w:val="00E8753F"/>
    <w:rsid w:val="00E901AF"/>
    <w:rsid w:val="00EA1586"/>
    <w:rsid w:val="00EA174A"/>
    <w:rsid w:val="00EA5BFD"/>
    <w:rsid w:val="00EB3AE1"/>
    <w:rsid w:val="00ED65C3"/>
    <w:rsid w:val="00ED6DD9"/>
    <w:rsid w:val="00EF07EE"/>
    <w:rsid w:val="00F046E4"/>
    <w:rsid w:val="00F072DD"/>
    <w:rsid w:val="00F10DA2"/>
    <w:rsid w:val="00F13E71"/>
    <w:rsid w:val="00F16651"/>
    <w:rsid w:val="00F201E2"/>
    <w:rsid w:val="00F22D60"/>
    <w:rsid w:val="00F27441"/>
    <w:rsid w:val="00F278AD"/>
    <w:rsid w:val="00F33A54"/>
    <w:rsid w:val="00F37CC8"/>
    <w:rsid w:val="00F4468E"/>
    <w:rsid w:val="00F44E08"/>
    <w:rsid w:val="00F47396"/>
    <w:rsid w:val="00F70CF1"/>
    <w:rsid w:val="00F718ED"/>
    <w:rsid w:val="00F743A3"/>
    <w:rsid w:val="00F951FE"/>
    <w:rsid w:val="00F969D0"/>
    <w:rsid w:val="00FB5BFE"/>
    <w:rsid w:val="00FD1E37"/>
    <w:rsid w:val="00FF3D62"/>
    <w:rsid w:val="00FF7E30"/>
    <w:rsid w:val="01936737"/>
    <w:rsid w:val="01985A04"/>
    <w:rsid w:val="01B63F31"/>
    <w:rsid w:val="01CB6780"/>
    <w:rsid w:val="02931FE6"/>
    <w:rsid w:val="02AB78A7"/>
    <w:rsid w:val="02D95BE2"/>
    <w:rsid w:val="030C0EAE"/>
    <w:rsid w:val="032E7280"/>
    <w:rsid w:val="033E0A68"/>
    <w:rsid w:val="03541CED"/>
    <w:rsid w:val="035A0E77"/>
    <w:rsid w:val="035B751F"/>
    <w:rsid w:val="03AC38D7"/>
    <w:rsid w:val="03E24C55"/>
    <w:rsid w:val="03EA2651"/>
    <w:rsid w:val="03F31506"/>
    <w:rsid w:val="03F82FC0"/>
    <w:rsid w:val="041B0A5C"/>
    <w:rsid w:val="041D4C13"/>
    <w:rsid w:val="0424014C"/>
    <w:rsid w:val="04A86794"/>
    <w:rsid w:val="04BE26ED"/>
    <w:rsid w:val="04CB4231"/>
    <w:rsid w:val="04D94B9F"/>
    <w:rsid w:val="04DD5D12"/>
    <w:rsid w:val="04E35A1E"/>
    <w:rsid w:val="0532605E"/>
    <w:rsid w:val="05776166"/>
    <w:rsid w:val="05813FDC"/>
    <w:rsid w:val="05C50773"/>
    <w:rsid w:val="06656AF7"/>
    <w:rsid w:val="066E49CD"/>
    <w:rsid w:val="069D7E4F"/>
    <w:rsid w:val="06E94E42"/>
    <w:rsid w:val="070F6488"/>
    <w:rsid w:val="076170CE"/>
    <w:rsid w:val="0779173D"/>
    <w:rsid w:val="07B216D8"/>
    <w:rsid w:val="07CF5A0E"/>
    <w:rsid w:val="07DE071F"/>
    <w:rsid w:val="081163FE"/>
    <w:rsid w:val="083E2F6B"/>
    <w:rsid w:val="08446E5B"/>
    <w:rsid w:val="08852948"/>
    <w:rsid w:val="08C416C3"/>
    <w:rsid w:val="08ED5564"/>
    <w:rsid w:val="09AD65FB"/>
    <w:rsid w:val="09B2776D"/>
    <w:rsid w:val="0A342878"/>
    <w:rsid w:val="0B4E5BBB"/>
    <w:rsid w:val="0BDB4888"/>
    <w:rsid w:val="0C5413BF"/>
    <w:rsid w:val="0C6F7B97"/>
    <w:rsid w:val="0CAD06C0"/>
    <w:rsid w:val="0D23769C"/>
    <w:rsid w:val="0D2A1D10"/>
    <w:rsid w:val="0D6671EC"/>
    <w:rsid w:val="0DD63885"/>
    <w:rsid w:val="0DE3083D"/>
    <w:rsid w:val="0E032C8D"/>
    <w:rsid w:val="0E4B7B56"/>
    <w:rsid w:val="0E653000"/>
    <w:rsid w:val="0ED521E7"/>
    <w:rsid w:val="0EEA79A9"/>
    <w:rsid w:val="0EEC4796"/>
    <w:rsid w:val="0EEF3211"/>
    <w:rsid w:val="0F05113B"/>
    <w:rsid w:val="0F31382A"/>
    <w:rsid w:val="0F4406BD"/>
    <w:rsid w:val="0FA67D74"/>
    <w:rsid w:val="0FC95811"/>
    <w:rsid w:val="0FD12B6A"/>
    <w:rsid w:val="0FE91A0F"/>
    <w:rsid w:val="1079690D"/>
    <w:rsid w:val="10BE2E9B"/>
    <w:rsid w:val="11222AAC"/>
    <w:rsid w:val="115715E8"/>
    <w:rsid w:val="11F12DFD"/>
    <w:rsid w:val="11F61D3B"/>
    <w:rsid w:val="126F08F1"/>
    <w:rsid w:val="12B93C95"/>
    <w:rsid w:val="12E579AA"/>
    <w:rsid w:val="131B45D5"/>
    <w:rsid w:val="135D4BEE"/>
    <w:rsid w:val="135E44C2"/>
    <w:rsid w:val="13BF31B2"/>
    <w:rsid w:val="1415423E"/>
    <w:rsid w:val="141F1EA3"/>
    <w:rsid w:val="1432607A"/>
    <w:rsid w:val="14777F31"/>
    <w:rsid w:val="14860174"/>
    <w:rsid w:val="14BC1DE8"/>
    <w:rsid w:val="14C03300"/>
    <w:rsid w:val="14CD56AD"/>
    <w:rsid w:val="151D589A"/>
    <w:rsid w:val="152E4A94"/>
    <w:rsid w:val="1553427A"/>
    <w:rsid w:val="15853F88"/>
    <w:rsid w:val="15973CBB"/>
    <w:rsid w:val="15C303A3"/>
    <w:rsid w:val="15C471A6"/>
    <w:rsid w:val="15F1161D"/>
    <w:rsid w:val="160F4D3A"/>
    <w:rsid w:val="16D451C7"/>
    <w:rsid w:val="1719672F"/>
    <w:rsid w:val="17254BB9"/>
    <w:rsid w:val="172A128B"/>
    <w:rsid w:val="17435EA8"/>
    <w:rsid w:val="17854713"/>
    <w:rsid w:val="17AA5F28"/>
    <w:rsid w:val="17B40B54"/>
    <w:rsid w:val="183F66B4"/>
    <w:rsid w:val="18574301"/>
    <w:rsid w:val="18A1557C"/>
    <w:rsid w:val="18AB63FB"/>
    <w:rsid w:val="18AD2173"/>
    <w:rsid w:val="18F97167"/>
    <w:rsid w:val="19071362"/>
    <w:rsid w:val="19257F5C"/>
    <w:rsid w:val="196D545F"/>
    <w:rsid w:val="19D87798"/>
    <w:rsid w:val="1A165AF6"/>
    <w:rsid w:val="1A2B77F4"/>
    <w:rsid w:val="1A977F44"/>
    <w:rsid w:val="1AA85145"/>
    <w:rsid w:val="1AAC1FB7"/>
    <w:rsid w:val="1B267FBB"/>
    <w:rsid w:val="1B2E0C1E"/>
    <w:rsid w:val="1B7234A2"/>
    <w:rsid w:val="1B7C65B2"/>
    <w:rsid w:val="1B9B2757"/>
    <w:rsid w:val="1BB05AD7"/>
    <w:rsid w:val="1BD143CB"/>
    <w:rsid w:val="1BEA548C"/>
    <w:rsid w:val="1BF73705"/>
    <w:rsid w:val="1C31149C"/>
    <w:rsid w:val="1C7B60E4"/>
    <w:rsid w:val="1C850D11"/>
    <w:rsid w:val="1C8E1662"/>
    <w:rsid w:val="1CB57848"/>
    <w:rsid w:val="1CC23D13"/>
    <w:rsid w:val="1CED6FE2"/>
    <w:rsid w:val="1D295A04"/>
    <w:rsid w:val="1D61177E"/>
    <w:rsid w:val="1D6923E1"/>
    <w:rsid w:val="1DB7314C"/>
    <w:rsid w:val="1DF21329"/>
    <w:rsid w:val="1E3429EF"/>
    <w:rsid w:val="1E4E1D22"/>
    <w:rsid w:val="1E6C2189"/>
    <w:rsid w:val="1EAF1B6A"/>
    <w:rsid w:val="1EE44415"/>
    <w:rsid w:val="1EF328AA"/>
    <w:rsid w:val="1F334A54"/>
    <w:rsid w:val="1F3F33F9"/>
    <w:rsid w:val="20052895"/>
    <w:rsid w:val="201B3E66"/>
    <w:rsid w:val="208211C8"/>
    <w:rsid w:val="208D5CAB"/>
    <w:rsid w:val="20E916C3"/>
    <w:rsid w:val="20EE157B"/>
    <w:rsid w:val="215C5B64"/>
    <w:rsid w:val="216058A9"/>
    <w:rsid w:val="21717AB6"/>
    <w:rsid w:val="218D26D2"/>
    <w:rsid w:val="21997734"/>
    <w:rsid w:val="21A56FE5"/>
    <w:rsid w:val="21B52099"/>
    <w:rsid w:val="21BB4235"/>
    <w:rsid w:val="21C57D75"/>
    <w:rsid w:val="2255105A"/>
    <w:rsid w:val="227A05B3"/>
    <w:rsid w:val="231828DF"/>
    <w:rsid w:val="232313F5"/>
    <w:rsid w:val="2335523F"/>
    <w:rsid w:val="234E28AA"/>
    <w:rsid w:val="23834E9A"/>
    <w:rsid w:val="238A3A61"/>
    <w:rsid w:val="23971A56"/>
    <w:rsid w:val="23E6791D"/>
    <w:rsid w:val="23ED3D6C"/>
    <w:rsid w:val="240A66CC"/>
    <w:rsid w:val="243948BB"/>
    <w:rsid w:val="248B0E8F"/>
    <w:rsid w:val="2536704D"/>
    <w:rsid w:val="253810D6"/>
    <w:rsid w:val="25814182"/>
    <w:rsid w:val="258424AE"/>
    <w:rsid w:val="25C805EC"/>
    <w:rsid w:val="25CE3729"/>
    <w:rsid w:val="25DD396C"/>
    <w:rsid w:val="25E1520A"/>
    <w:rsid w:val="25E92311"/>
    <w:rsid w:val="2664142B"/>
    <w:rsid w:val="26753BA5"/>
    <w:rsid w:val="26867B60"/>
    <w:rsid w:val="26927218"/>
    <w:rsid w:val="26964247"/>
    <w:rsid w:val="269C0245"/>
    <w:rsid w:val="26A050C5"/>
    <w:rsid w:val="26D1468A"/>
    <w:rsid w:val="27177155"/>
    <w:rsid w:val="278C73F8"/>
    <w:rsid w:val="27DF5779"/>
    <w:rsid w:val="27E261BD"/>
    <w:rsid w:val="27FD20A3"/>
    <w:rsid w:val="28173E91"/>
    <w:rsid w:val="28890D09"/>
    <w:rsid w:val="28944E80"/>
    <w:rsid w:val="28991DCC"/>
    <w:rsid w:val="28B56A9C"/>
    <w:rsid w:val="28D177B8"/>
    <w:rsid w:val="28D56B7C"/>
    <w:rsid w:val="29115E06"/>
    <w:rsid w:val="292875F4"/>
    <w:rsid w:val="296248B4"/>
    <w:rsid w:val="2A005E7B"/>
    <w:rsid w:val="2A50295E"/>
    <w:rsid w:val="2A8E6FB6"/>
    <w:rsid w:val="2A9767DF"/>
    <w:rsid w:val="2AB033FD"/>
    <w:rsid w:val="2B277B63"/>
    <w:rsid w:val="2B536BAA"/>
    <w:rsid w:val="2B74267D"/>
    <w:rsid w:val="2B9B5E5B"/>
    <w:rsid w:val="2BB418C0"/>
    <w:rsid w:val="2BCC7DE2"/>
    <w:rsid w:val="2C351E0C"/>
    <w:rsid w:val="2C8B4122"/>
    <w:rsid w:val="2CE14D12"/>
    <w:rsid w:val="2D1E1B2F"/>
    <w:rsid w:val="2D247E3D"/>
    <w:rsid w:val="2D313951"/>
    <w:rsid w:val="2D314CC9"/>
    <w:rsid w:val="2D515BD2"/>
    <w:rsid w:val="2D687FBF"/>
    <w:rsid w:val="2E183793"/>
    <w:rsid w:val="2E232DEA"/>
    <w:rsid w:val="2E293BF2"/>
    <w:rsid w:val="2E334A71"/>
    <w:rsid w:val="2E9F2106"/>
    <w:rsid w:val="2ED40002"/>
    <w:rsid w:val="2F7A5912"/>
    <w:rsid w:val="2F7C5FA4"/>
    <w:rsid w:val="2F7D2448"/>
    <w:rsid w:val="2FFD6A1D"/>
    <w:rsid w:val="30323FB6"/>
    <w:rsid w:val="30632ACD"/>
    <w:rsid w:val="309D4424"/>
    <w:rsid w:val="31456F95"/>
    <w:rsid w:val="31692F15"/>
    <w:rsid w:val="317258B0"/>
    <w:rsid w:val="31880324"/>
    <w:rsid w:val="31A734BC"/>
    <w:rsid w:val="31D04A59"/>
    <w:rsid w:val="31F167D5"/>
    <w:rsid w:val="31F36C71"/>
    <w:rsid w:val="320504D2"/>
    <w:rsid w:val="327B2543"/>
    <w:rsid w:val="33596D28"/>
    <w:rsid w:val="337E22EA"/>
    <w:rsid w:val="34076784"/>
    <w:rsid w:val="34180991"/>
    <w:rsid w:val="347C0E4C"/>
    <w:rsid w:val="34AE4E51"/>
    <w:rsid w:val="35154ED0"/>
    <w:rsid w:val="3578720D"/>
    <w:rsid w:val="35D22DC1"/>
    <w:rsid w:val="35E46651"/>
    <w:rsid w:val="36175E98"/>
    <w:rsid w:val="36914A2B"/>
    <w:rsid w:val="36985DB9"/>
    <w:rsid w:val="36A54032"/>
    <w:rsid w:val="374F7AC7"/>
    <w:rsid w:val="37500442"/>
    <w:rsid w:val="37DE3B74"/>
    <w:rsid w:val="380D6333"/>
    <w:rsid w:val="38237904"/>
    <w:rsid w:val="38436872"/>
    <w:rsid w:val="38B844F1"/>
    <w:rsid w:val="38D26C34"/>
    <w:rsid w:val="38E36B5D"/>
    <w:rsid w:val="38F4791E"/>
    <w:rsid w:val="394F0285"/>
    <w:rsid w:val="39B0341A"/>
    <w:rsid w:val="39C26CA9"/>
    <w:rsid w:val="39E84962"/>
    <w:rsid w:val="39F14FCD"/>
    <w:rsid w:val="3A2636DC"/>
    <w:rsid w:val="3A316306"/>
    <w:rsid w:val="3A3951BD"/>
    <w:rsid w:val="3AAA60BB"/>
    <w:rsid w:val="3AC84793"/>
    <w:rsid w:val="3B255741"/>
    <w:rsid w:val="3B9823B7"/>
    <w:rsid w:val="3BFA4E20"/>
    <w:rsid w:val="3C033CD5"/>
    <w:rsid w:val="3C05742B"/>
    <w:rsid w:val="3C2A4E44"/>
    <w:rsid w:val="3CA31014"/>
    <w:rsid w:val="3CC66AB0"/>
    <w:rsid w:val="3CCC056A"/>
    <w:rsid w:val="3CD92605"/>
    <w:rsid w:val="3CEA4510"/>
    <w:rsid w:val="3D516CC2"/>
    <w:rsid w:val="3D595B76"/>
    <w:rsid w:val="3D622C7D"/>
    <w:rsid w:val="3DC02BEC"/>
    <w:rsid w:val="3DD1395F"/>
    <w:rsid w:val="3EB219E2"/>
    <w:rsid w:val="3ED94B07"/>
    <w:rsid w:val="3F60143E"/>
    <w:rsid w:val="3FE126C3"/>
    <w:rsid w:val="3FEB51AC"/>
    <w:rsid w:val="3FF54DCF"/>
    <w:rsid w:val="401A783F"/>
    <w:rsid w:val="40583EC3"/>
    <w:rsid w:val="406960D0"/>
    <w:rsid w:val="40C5437D"/>
    <w:rsid w:val="40E74D4C"/>
    <w:rsid w:val="40E77DF5"/>
    <w:rsid w:val="411C3143"/>
    <w:rsid w:val="41270465"/>
    <w:rsid w:val="417836A0"/>
    <w:rsid w:val="42024A2E"/>
    <w:rsid w:val="42350960"/>
    <w:rsid w:val="42624FA9"/>
    <w:rsid w:val="42A67168"/>
    <w:rsid w:val="43081BD1"/>
    <w:rsid w:val="431C1B20"/>
    <w:rsid w:val="43255DF5"/>
    <w:rsid w:val="4341765D"/>
    <w:rsid w:val="43841AA6"/>
    <w:rsid w:val="438A6A89"/>
    <w:rsid w:val="43926CDE"/>
    <w:rsid w:val="43BE4985"/>
    <w:rsid w:val="43E202FE"/>
    <w:rsid w:val="43F839F3"/>
    <w:rsid w:val="43FD36FF"/>
    <w:rsid w:val="44024872"/>
    <w:rsid w:val="44106CD4"/>
    <w:rsid w:val="441445A5"/>
    <w:rsid w:val="44775260"/>
    <w:rsid w:val="4497145E"/>
    <w:rsid w:val="449E46A3"/>
    <w:rsid w:val="44AF19DB"/>
    <w:rsid w:val="44B82B7B"/>
    <w:rsid w:val="44CB1108"/>
    <w:rsid w:val="44CE46BB"/>
    <w:rsid w:val="4516350E"/>
    <w:rsid w:val="451A208F"/>
    <w:rsid w:val="45392515"/>
    <w:rsid w:val="45BA3F42"/>
    <w:rsid w:val="45D263E5"/>
    <w:rsid w:val="45D87F80"/>
    <w:rsid w:val="45FA1676"/>
    <w:rsid w:val="463827CD"/>
    <w:rsid w:val="46A7467B"/>
    <w:rsid w:val="46D22C21"/>
    <w:rsid w:val="46E2098A"/>
    <w:rsid w:val="47190850"/>
    <w:rsid w:val="471F4A51"/>
    <w:rsid w:val="472D7E58"/>
    <w:rsid w:val="47345BFB"/>
    <w:rsid w:val="475A2C17"/>
    <w:rsid w:val="47953C4F"/>
    <w:rsid w:val="47A10846"/>
    <w:rsid w:val="47A5327A"/>
    <w:rsid w:val="47B2035D"/>
    <w:rsid w:val="47D77D5E"/>
    <w:rsid w:val="482F19AD"/>
    <w:rsid w:val="486F624E"/>
    <w:rsid w:val="48723AE3"/>
    <w:rsid w:val="48B3438D"/>
    <w:rsid w:val="48C81A51"/>
    <w:rsid w:val="48ED1DED"/>
    <w:rsid w:val="490A0BCC"/>
    <w:rsid w:val="491A2571"/>
    <w:rsid w:val="491B3D4C"/>
    <w:rsid w:val="49C01457"/>
    <w:rsid w:val="4A3A2756"/>
    <w:rsid w:val="4B094163"/>
    <w:rsid w:val="4B515D78"/>
    <w:rsid w:val="4B577B99"/>
    <w:rsid w:val="4B6B0F4E"/>
    <w:rsid w:val="4B6E51B0"/>
    <w:rsid w:val="4B8464B4"/>
    <w:rsid w:val="4C2A2BB8"/>
    <w:rsid w:val="4CE23B1F"/>
    <w:rsid w:val="4D1B0752"/>
    <w:rsid w:val="4D4C735D"/>
    <w:rsid w:val="4D6236AE"/>
    <w:rsid w:val="4D856E38"/>
    <w:rsid w:val="4D8B58D8"/>
    <w:rsid w:val="4DD56923"/>
    <w:rsid w:val="4DED0341"/>
    <w:rsid w:val="4E01203E"/>
    <w:rsid w:val="4E0B6A19"/>
    <w:rsid w:val="4E2E44B5"/>
    <w:rsid w:val="4ED35788"/>
    <w:rsid w:val="4EF179BD"/>
    <w:rsid w:val="4F043B94"/>
    <w:rsid w:val="4F0E67C1"/>
    <w:rsid w:val="4F8971FE"/>
    <w:rsid w:val="4F90367A"/>
    <w:rsid w:val="4FC155E1"/>
    <w:rsid w:val="4FC926E8"/>
    <w:rsid w:val="4FF2671E"/>
    <w:rsid w:val="50212524"/>
    <w:rsid w:val="50406E4E"/>
    <w:rsid w:val="506A211C"/>
    <w:rsid w:val="50963E63"/>
    <w:rsid w:val="50B11AF9"/>
    <w:rsid w:val="510F7202"/>
    <w:rsid w:val="511C247A"/>
    <w:rsid w:val="515B7CB7"/>
    <w:rsid w:val="518C60C3"/>
    <w:rsid w:val="518E5997"/>
    <w:rsid w:val="51CC64BF"/>
    <w:rsid w:val="51F779E0"/>
    <w:rsid w:val="51F872B4"/>
    <w:rsid w:val="52385514"/>
    <w:rsid w:val="530A3743"/>
    <w:rsid w:val="530D6D8F"/>
    <w:rsid w:val="539260D7"/>
    <w:rsid w:val="53C03E02"/>
    <w:rsid w:val="54136627"/>
    <w:rsid w:val="545B3907"/>
    <w:rsid w:val="54E63D3C"/>
    <w:rsid w:val="554E3DBB"/>
    <w:rsid w:val="55675466"/>
    <w:rsid w:val="5579441D"/>
    <w:rsid w:val="559B68D4"/>
    <w:rsid w:val="55F9721F"/>
    <w:rsid w:val="56292132"/>
    <w:rsid w:val="563805C7"/>
    <w:rsid w:val="56683A8D"/>
    <w:rsid w:val="56A30136"/>
    <w:rsid w:val="56BE6D1E"/>
    <w:rsid w:val="56E035AB"/>
    <w:rsid w:val="56E94491"/>
    <w:rsid w:val="56FE63C1"/>
    <w:rsid w:val="570D735E"/>
    <w:rsid w:val="572172AD"/>
    <w:rsid w:val="576C0528"/>
    <w:rsid w:val="57F16C7F"/>
    <w:rsid w:val="584E5E80"/>
    <w:rsid w:val="58FD3402"/>
    <w:rsid w:val="59074E0E"/>
    <w:rsid w:val="59215342"/>
    <w:rsid w:val="594B23BF"/>
    <w:rsid w:val="598E2D32"/>
    <w:rsid w:val="599C0E6D"/>
    <w:rsid w:val="59BE5287"/>
    <w:rsid w:val="5A1C77F0"/>
    <w:rsid w:val="5A273B88"/>
    <w:rsid w:val="5A821E11"/>
    <w:rsid w:val="5AA60FAB"/>
    <w:rsid w:val="5ABA1FA9"/>
    <w:rsid w:val="5ABB4E82"/>
    <w:rsid w:val="5B1F3B03"/>
    <w:rsid w:val="5BD34E85"/>
    <w:rsid w:val="5BDD7C46"/>
    <w:rsid w:val="5BEF34D6"/>
    <w:rsid w:val="5BF82519"/>
    <w:rsid w:val="5C447445"/>
    <w:rsid w:val="5C702869"/>
    <w:rsid w:val="5C7B745F"/>
    <w:rsid w:val="5C7F0CFE"/>
    <w:rsid w:val="5CFC234E"/>
    <w:rsid w:val="5D1C654D"/>
    <w:rsid w:val="5D4D2BAA"/>
    <w:rsid w:val="5D7C7286"/>
    <w:rsid w:val="5D997CE6"/>
    <w:rsid w:val="5DD45079"/>
    <w:rsid w:val="5DE52B6F"/>
    <w:rsid w:val="5DE83533"/>
    <w:rsid w:val="5DEF3C61"/>
    <w:rsid w:val="5E086AD1"/>
    <w:rsid w:val="5E975575"/>
    <w:rsid w:val="5E9D308B"/>
    <w:rsid w:val="5EC75328"/>
    <w:rsid w:val="5ED4694A"/>
    <w:rsid w:val="5F164E4A"/>
    <w:rsid w:val="5F85487D"/>
    <w:rsid w:val="5FF00126"/>
    <w:rsid w:val="60600E46"/>
    <w:rsid w:val="608F34D9"/>
    <w:rsid w:val="60912DAE"/>
    <w:rsid w:val="6166248C"/>
    <w:rsid w:val="616B1851"/>
    <w:rsid w:val="61971435"/>
    <w:rsid w:val="619C4100"/>
    <w:rsid w:val="61D64F0F"/>
    <w:rsid w:val="6224460C"/>
    <w:rsid w:val="625978FB"/>
    <w:rsid w:val="625C5B39"/>
    <w:rsid w:val="628250A4"/>
    <w:rsid w:val="62AE3F84"/>
    <w:rsid w:val="62EE2739"/>
    <w:rsid w:val="62F87114"/>
    <w:rsid w:val="63302D52"/>
    <w:rsid w:val="633B34A5"/>
    <w:rsid w:val="633D721D"/>
    <w:rsid w:val="637153F1"/>
    <w:rsid w:val="63813550"/>
    <w:rsid w:val="63AC7EFE"/>
    <w:rsid w:val="63FA09B1"/>
    <w:rsid w:val="63FE4BFE"/>
    <w:rsid w:val="64542A70"/>
    <w:rsid w:val="647B7FFD"/>
    <w:rsid w:val="647C3D75"/>
    <w:rsid w:val="64836EB1"/>
    <w:rsid w:val="649E018F"/>
    <w:rsid w:val="64C51278"/>
    <w:rsid w:val="64FC2B60"/>
    <w:rsid w:val="65B45C31"/>
    <w:rsid w:val="65F04A1A"/>
    <w:rsid w:val="661526B7"/>
    <w:rsid w:val="66664270"/>
    <w:rsid w:val="66AB26EF"/>
    <w:rsid w:val="674212A6"/>
    <w:rsid w:val="674A015A"/>
    <w:rsid w:val="678C5600"/>
    <w:rsid w:val="67FE4D0E"/>
    <w:rsid w:val="6828189F"/>
    <w:rsid w:val="685017A0"/>
    <w:rsid w:val="688201BE"/>
    <w:rsid w:val="6893359C"/>
    <w:rsid w:val="69271616"/>
    <w:rsid w:val="69342CB3"/>
    <w:rsid w:val="69715E72"/>
    <w:rsid w:val="6985191D"/>
    <w:rsid w:val="69A361A8"/>
    <w:rsid w:val="69B30239"/>
    <w:rsid w:val="69F546BA"/>
    <w:rsid w:val="6A2E5B11"/>
    <w:rsid w:val="6A350C4E"/>
    <w:rsid w:val="6A3C1FDC"/>
    <w:rsid w:val="6A70612A"/>
    <w:rsid w:val="6ACB350C"/>
    <w:rsid w:val="6ACB56DE"/>
    <w:rsid w:val="6B673089"/>
    <w:rsid w:val="6C0D5C59"/>
    <w:rsid w:val="6C37655B"/>
    <w:rsid w:val="6CA4116A"/>
    <w:rsid w:val="6CAB3449"/>
    <w:rsid w:val="6CAD54C3"/>
    <w:rsid w:val="6CC41FB2"/>
    <w:rsid w:val="6D1159A2"/>
    <w:rsid w:val="6D176D30"/>
    <w:rsid w:val="6D2356D5"/>
    <w:rsid w:val="6D3C30F8"/>
    <w:rsid w:val="6D594C53"/>
    <w:rsid w:val="6DD662A4"/>
    <w:rsid w:val="6E3A4A84"/>
    <w:rsid w:val="6EB81C75"/>
    <w:rsid w:val="6F1A595A"/>
    <w:rsid w:val="6F795A80"/>
    <w:rsid w:val="6FB97C2B"/>
    <w:rsid w:val="6FE75264"/>
    <w:rsid w:val="7003534A"/>
    <w:rsid w:val="70980188"/>
    <w:rsid w:val="709B5583"/>
    <w:rsid w:val="70B17F1F"/>
    <w:rsid w:val="70E66B74"/>
    <w:rsid w:val="70EC5DDE"/>
    <w:rsid w:val="70F133F4"/>
    <w:rsid w:val="71323A03"/>
    <w:rsid w:val="716B6DAE"/>
    <w:rsid w:val="72266C97"/>
    <w:rsid w:val="72347A3D"/>
    <w:rsid w:val="72914DE1"/>
    <w:rsid w:val="72D05C6D"/>
    <w:rsid w:val="73124222"/>
    <w:rsid w:val="73203756"/>
    <w:rsid w:val="73390ECF"/>
    <w:rsid w:val="73B511D1"/>
    <w:rsid w:val="73CA68AB"/>
    <w:rsid w:val="73D03795"/>
    <w:rsid w:val="73FE6B0A"/>
    <w:rsid w:val="740F0761"/>
    <w:rsid w:val="743411E9"/>
    <w:rsid w:val="745E49ED"/>
    <w:rsid w:val="74A52E74"/>
    <w:rsid w:val="750F0687"/>
    <w:rsid w:val="755F1275"/>
    <w:rsid w:val="756F27A6"/>
    <w:rsid w:val="75A66EA3"/>
    <w:rsid w:val="75BE41ED"/>
    <w:rsid w:val="76045978"/>
    <w:rsid w:val="76254DF7"/>
    <w:rsid w:val="763C3364"/>
    <w:rsid w:val="76623268"/>
    <w:rsid w:val="76A854D1"/>
    <w:rsid w:val="76CF5F86"/>
    <w:rsid w:val="77020109"/>
    <w:rsid w:val="771321C8"/>
    <w:rsid w:val="775F37AE"/>
    <w:rsid w:val="77E837A3"/>
    <w:rsid w:val="77FC2DAB"/>
    <w:rsid w:val="780305DD"/>
    <w:rsid w:val="780D6D66"/>
    <w:rsid w:val="780F6F82"/>
    <w:rsid w:val="78540E39"/>
    <w:rsid w:val="78682435"/>
    <w:rsid w:val="786D3CA8"/>
    <w:rsid w:val="788C05D2"/>
    <w:rsid w:val="789D5404"/>
    <w:rsid w:val="78B33DB1"/>
    <w:rsid w:val="79305402"/>
    <w:rsid w:val="795135CA"/>
    <w:rsid w:val="79654980"/>
    <w:rsid w:val="79F301DD"/>
    <w:rsid w:val="7A0917AF"/>
    <w:rsid w:val="7A2F7467"/>
    <w:rsid w:val="7A5342C3"/>
    <w:rsid w:val="7A88301C"/>
    <w:rsid w:val="7AA506A0"/>
    <w:rsid w:val="7ABE4073"/>
    <w:rsid w:val="7B474C85"/>
    <w:rsid w:val="7B4F58E7"/>
    <w:rsid w:val="7B6475E5"/>
    <w:rsid w:val="7B8E4662"/>
    <w:rsid w:val="7BAB196E"/>
    <w:rsid w:val="7BDC53CD"/>
    <w:rsid w:val="7BF70459"/>
    <w:rsid w:val="7C0148BF"/>
    <w:rsid w:val="7C477EBE"/>
    <w:rsid w:val="7C9C690A"/>
    <w:rsid w:val="7D2A2168"/>
    <w:rsid w:val="7D4476CE"/>
    <w:rsid w:val="7D4C20DE"/>
    <w:rsid w:val="7D787377"/>
    <w:rsid w:val="7D816EBE"/>
    <w:rsid w:val="7D862EF3"/>
    <w:rsid w:val="7DF6029C"/>
    <w:rsid w:val="7E786F03"/>
    <w:rsid w:val="7E8458A8"/>
    <w:rsid w:val="7E924469"/>
    <w:rsid w:val="7E9E3C4A"/>
    <w:rsid w:val="7EA1645A"/>
    <w:rsid w:val="7EBA4FFF"/>
    <w:rsid w:val="7EEA0E6B"/>
    <w:rsid w:val="7F10538E"/>
    <w:rsid w:val="7FD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200" w:firstLineChars="200"/>
    </w:pPr>
    <w:rPr>
      <w:rFonts w:eastAsia="宋体" w:asciiTheme="minorHAnsi" w:hAnsiTheme="minorHAnsi" w:cstheme="minorBidi"/>
      <w:kern w:val="2"/>
      <w:sz w:val="24"/>
      <w:szCs w:val="21"/>
      <w:lang w:val="en-US" w:eastAsia="zh-CN" w:bidi="ar-SA"/>
    </w:rPr>
  </w:style>
  <w:style w:type="paragraph" w:styleId="2">
    <w:name w:val="heading 1"/>
    <w:basedOn w:val="1"/>
    <w:next w:val="1"/>
    <w:link w:val="27"/>
    <w:autoRedefine/>
    <w:qFormat/>
    <w:uiPriority w:val="9"/>
    <w:pPr>
      <w:keepNext/>
      <w:keepLines/>
      <w:spacing w:before="320" w:after="320"/>
      <w:ind w:firstLine="0" w:firstLineChars="0"/>
      <w:jc w:val="center"/>
      <w:outlineLvl w:val="0"/>
    </w:pPr>
    <w:rPr>
      <w:b/>
      <w:bCs/>
      <w:kern w:val="44"/>
      <w:sz w:val="52"/>
      <w:szCs w:val="44"/>
    </w:rPr>
  </w:style>
  <w:style w:type="paragraph" w:styleId="3">
    <w:name w:val="heading 2"/>
    <w:basedOn w:val="1"/>
    <w:next w:val="1"/>
    <w:link w:val="28"/>
    <w:autoRedefine/>
    <w:unhideWhenUsed/>
    <w:qFormat/>
    <w:uiPriority w:val="9"/>
    <w:pPr>
      <w:keepNext/>
      <w:keepLines/>
      <w:numPr>
        <w:ilvl w:val="0"/>
        <w:numId w:val="1"/>
      </w:numPr>
      <w:spacing w:before="240" w:after="240"/>
      <w:ind w:firstLine="0" w:firstLineChars="0"/>
      <w:jc w:val="center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9"/>
    <w:autoRedefine/>
    <w:unhideWhenUsed/>
    <w:qFormat/>
    <w:uiPriority w:val="9"/>
    <w:pPr>
      <w:keepNext/>
      <w:keepLines/>
      <w:numPr>
        <w:ilvl w:val="1"/>
        <w:numId w:val="1"/>
      </w:numPr>
      <w:spacing w:before="240" w:after="240"/>
      <w:ind w:left="0" w:firstLine="0" w:firstLineChars="0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34"/>
    <w:autoRedefine/>
    <w:unhideWhenUsed/>
    <w:qFormat/>
    <w:uiPriority w:val="9"/>
    <w:pPr>
      <w:keepNext/>
      <w:keepLines/>
      <w:numPr>
        <w:ilvl w:val="2"/>
        <w:numId w:val="1"/>
      </w:numPr>
      <w:adjustRightInd w:val="0"/>
      <w:snapToGrid w:val="0"/>
      <w:spacing w:before="240" w:after="240"/>
      <w:ind w:left="284" w:firstLine="0" w:firstLineChars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5"/>
    <w:autoRedefine/>
    <w:unhideWhenUsed/>
    <w:qFormat/>
    <w:uiPriority w:val="9"/>
    <w:pPr>
      <w:keepNext/>
      <w:keepLines/>
      <w:numPr>
        <w:ilvl w:val="3"/>
        <w:numId w:val="1"/>
      </w:numPr>
      <w:spacing w:line="377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6"/>
    <w:autoRedefine/>
    <w:semiHidden/>
    <w:unhideWhenUsed/>
    <w:qFormat/>
    <w:uiPriority w:val="9"/>
    <w:pPr>
      <w:keepNext/>
      <w:keepLines/>
      <w:numPr>
        <w:ilvl w:val="4"/>
        <w:numId w:val="1"/>
      </w:numPr>
      <w:spacing w:before="240" w:after="64" w:line="320" w:lineRule="auto"/>
      <w:ind w:firstLine="0" w:firstLineChars="0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37"/>
    <w:autoRedefine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ind w:firstLine="0" w:firstLineChars="0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38"/>
    <w:autoRedefine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ind w:firstLine="0" w:firstLineChars="0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39"/>
    <w:autoRedefine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ind w:firstLine="0" w:firstLineChars="0"/>
      <w:outlineLvl w:val="8"/>
    </w:pPr>
    <w:rPr>
      <w:rFonts w:asciiTheme="majorHAnsi" w:hAnsiTheme="majorHAnsi" w:eastAsiaTheme="majorEastAsia" w:cstheme="majorBidi"/>
    </w:rPr>
  </w:style>
  <w:style w:type="character" w:default="1" w:styleId="23">
    <w:name w:val="Default Paragraph Font"/>
    <w:autoRedefine/>
    <w:semiHidden/>
    <w:unhideWhenUsed/>
    <w:qFormat/>
    <w:uiPriority w:val="1"/>
  </w:style>
  <w:style w:type="table" w:default="1" w:styleId="21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autoRedefine/>
    <w:unhideWhenUsed/>
    <w:qFormat/>
    <w:uiPriority w:val="35"/>
    <w:rPr>
      <w:rFonts w:asciiTheme="majorHAnsi" w:hAnsiTheme="majorHAnsi" w:cstheme="majorBidi"/>
      <w:sz w:val="21"/>
      <w:szCs w:val="20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134"/>
        <w:tab w:val="right" w:leader="dot" w:pos="8296"/>
      </w:tabs>
      <w:ind w:left="566" w:leftChars="236" w:firstLine="1" w:firstLineChars="0"/>
    </w:pPr>
  </w:style>
  <w:style w:type="paragraph" w:styleId="13">
    <w:name w:val="Date"/>
    <w:basedOn w:val="1"/>
    <w:next w:val="1"/>
    <w:link w:val="46"/>
    <w:autoRedefine/>
    <w:semiHidden/>
    <w:unhideWhenUsed/>
    <w:qFormat/>
    <w:uiPriority w:val="99"/>
    <w:pPr>
      <w:ind w:left="100" w:leftChars="2500"/>
    </w:pPr>
  </w:style>
  <w:style w:type="paragraph" w:styleId="14">
    <w:name w:val="footer"/>
    <w:basedOn w:val="1"/>
    <w:link w:val="31"/>
    <w:autoRedefine/>
    <w:unhideWhenUsed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5">
    <w:name w:val="header"/>
    <w:basedOn w:val="1"/>
    <w:link w:val="30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  <w:pPr>
      <w:tabs>
        <w:tab w:val="left" w:pos="851"/>
        <w:tab w:val="right" w:leader="dot" w:pos="8296"/>
      </w:tabs>
      <w:ind w:firstLine="0" w:firstLineChars="0"/>
    </w:pPr>
  </w:style>
  <w:style w:type="paragraph" w:styleId="17">
    <w:name w:val="Subtitle"/>
    <w:basedOn w:val="1"/>
    <w:next w:val="1"/>
    <w:link w:val="40"/>
    <w:autoRedefine/>
    <w:qFormat/>
    <w:uiPriority w:val="11"/>
    <w:pPr>
      <w:spacing w:before="240" w:after="240"/>
      <w:ind w:firstLine="0" w:firstLineChars="0"/>
      <w:jc w:val="center"/>
      <w:outlineLvl w:val="1"/>
    </w:pPr>
    <w:rPr>
      <w:rFonts w:eastAsiaTheme="minorEastAsia"/>
      <w:b/>
      <w:bCs/>
      <w:kern w:val="28"/>
      <w:sz w:val="36"/>
      <w:szCs w:val="32"/>
    </w:rPr>
  </w:style>
  <w:style w:type="paragraph" w:styleId="18">
    <w:name w:val="toc 2"/>
    <w:basedOn w:val="1"/>
    <w:next w:val="1"/>
    <w:autoRedefine/>
    <w:unhideWhenUsed/>
    <w:qFormat/>
    <w:uiPriority w:val="39"/>
    <w:pPr>
      <w:tabs>
        <w:tab w:val="left" w:pos="709"/>
        <w:tab w:val="right" w:leader="dot" w:pos="8296"/>
      </w:tabs>
      <w:ind w:left="285" w:leftChars="118" w:hanging="2" w:firstLineChars="0"/>
    </w:pPr>
  </w:style>
  <w:style w:type="paragraph" w:styleId="19">
    <w:name w:val="Body Text 2"/>
    <w:basedOn w:val="1"/>
    <w:unhideWhenUsed/>
    <w:qFormat/>
    <w:uiPriority w:val="99"/>
    <w:pPr>
      <w:spacing w:after="120" w:line="480" w:lineRule="auto"/>
    </w:pPr>
    <w:rPr>
      <w:rFonts w:ascii="Calibri" w:hAnsi="Calibri"/>
    </w:rPr>
  </w:style>
  <w:style w:type="paragraph" w:styleId="20">
    <w:name w:val="Normal (Web)"/>
    <w:basedOn w:val="1"/>
    <w:autoRedefine/>
    <w:qFormat/>
    <w:uiPriority w:val="99"/>
    <w:pPr>
      <w:spacing w:line="240" w:lineRule="auto"/>
      <w:ind w:firstLine="0" w:firstLineChars="0"/>
      <w:jc w:val="both"/>
    </w:pPr>
    <w:rPr>
      <w:rFonts w:eastAsiaTheme="minorEastAsia"/>
      <w:szCs w:val="24"/>
    </w:rPr>
  </w:style>
  <w:style w:type="table" w:styleId="22">
    <w:name w:val="Table Grid"/>
    <w:basedOn w:val="21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Strong"/>
    <w:basedOn w:val="23"/>
    <w:autoRedefine/>
    <w:qFormat/>
    <w:uiPriority w:val="0"/>
    <w:rPr>
      <w:rFonts w:eastAsia="宋体"/>
      <w:b/>
      <w:bCs/>
      <w:sz w:val="36"/>
    </w:rPr>
  </w:style>
  <w:style w:type="character" w:styleId="25">
    <w:name w:val="page number"/>
    <w:basedOn w:val="23"/>
    <w:autoRedefine/>
    <w:qFormat/>
    <w:uiPriority w:val="0"/>
  </w:style>
  <w:style w:type="character" w:styleId="26">
    <w:name w:val="Hyperlink"/>
    <w:basedOn w:val="2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7">
    <w:name w:val="标题 1 字符"/>
    <w:basedOn w:val="23"/>
    <w:link w:val="2"/>
    <w:autoRedefine/>
    <w:qFormat/>
    <w:uiPriority w:val="9"/>
    <w:rPr>
      <w:rFonts w:eastAsia="华文宋体"/>
      <w:b/>
      <w:bCs/>
      <w:kern w:val="44"/>
      <w:sz w:val="52"/>
      <w:szCs w:val="44"/>
    </w:rPr>
  </w:style>
  <w:style w:type="character" w:customStyle="1" w:styleId="28">
    <w:name w:val="标题 2 字符"/>
    <w:basedOn w:val="23"/>
    <w:link w:val="3"/>
    <w:autoRedefine/>
    <w:qFormat/>
    <w:uiPriority w:val="0"/>
    <w:rPr>
      <w:rFonts w:eastAsia="华文宋体" w:asciiTheme="majorHAnsi" w:hAnsiTheme="majorHAnsi" w:cstheme="majorBidi"/>
      <w:b/>
      <w:bCs/>
      <w:sz w:val="32"/>
      <w:szCs w:val="32"/>
    </w:rPr>
  </w:style>
  <w:style w:type="character" w:customStyle="1" w:styleId="29">
    <w:name w:val="标题 3 字符"/>
    <w:basedOn w:val="23"/>
    <w:link w:val="4"/>
    <w:autoRedefine/>
    <w:qFormat/>
    <w:uiPriority w:val="9"/>
    <w:rPr>
      <w:rFonts w:eastAsia="华文宋体"/>
      <w:b/>
      <w:bCs/>
      <w:sz w:val="30"/>
      <w:szCs w:val="32"/>
    </w:rPr>
  </w:style>
  <w:style w:type="character" w:customStyle="1" w:styleId="30">
    <w:name w:val="页眉 字符"/>
    <w:basedOn w:val="23"/>
    <w:link w:val="15"/>
    <w:autoRedefine/>
    <w:qFormat/>
    <w:uiPriority w:val="99"/>
    <w:rPr>
      <w:rFonts w:eastAsia="华文宋体"/>
      <w:sz w:val="18"/>
      <w:szCs w:val="18"/>
    </w:rPr>
  </w:style>
  <w:style w:type="character" w:customStyle="1" w:styleId="31">
    <w:name w:val="页脚 字符"/>
    <w:basedOn w:val="23"/>
    <w:link w:val="14"/>
    <w:autoRedefine/>
    <w:qFormat/>
    <w:uiPriority w:val="0"/>
    <w:rPr>
      <w:rFonts w:eastAsia="华文宋体"/>
      <w:sz w:val="18"/>
      <w:szCs w:val="18"/>
    </w:rPr>
  </w:style>
  <w:style w:type="paragraph" w:customStyle="1" w:styleId="32">
    <w:name w:val="TOC Heading"/>
    <w:basedOn w:val="2"/>
    <w:next w:val="1"/>
    <w:autoRedefine/>
    <w:unhideWhenUsed/>
    <w:qFormat/>
    <w:uiPriority w:val="39"/>
    <w:pPr>
      <w:widowControl/>
      <w:spacing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paragraph" w:styleId="33">
    <w:name w:val="List Paragraph"/>
    <w:basedOn w:val="1"/>
    <w:autoRedefine/>
    <w:qFormat/>
    <w:uiPriority w:val="0"/>
    <w:pPr>
      <w:spacing w:line="240" w:lineRule="auto"/>
      <w:ind w:firstLine="420"/>
      <w:jc w:val="both"/>
    </w:pPr>
    <w:rPr>
      <w:rFonts w:ascii="Calibri" w:hAnsi="Calibri" w:cs="Times New Roman"/>
    </w:rPr>
  </w:style>
  <w:style w:type="character" w:customStyle="1" w:styleId="34">
    <w:name w:val="标题 4 字符"/>
    <w:basedOn w:val="23"/>
    <w:link w:val="5"/>
    <w:autoRedefine/>
    <w:qFormat/>
    <w:uiPriority w:val="9"/>
    <w:rPr>
      <w:rFonts w:eastAsia="华文宋体" w:asciiTheme="majorHAnsi" w:hAnsiTheme="majorHAnsi" w:cstheme="majorBidi"/>
      <w:b/>
      <w:bCs/>
      <w:sz w:val="28"/>
      <w:szCs w:val="28"/>
    </w:rPr>
  </w:style>
  <w:style w:type="character" w:customStyle="1" w:styleId="35">
    <w:name w:val="标题 5 字符"/>
    <w:basedOn w:val="23"/>
    <w:link w:val="6"/>
    <w:autoRedefine/>
    <w:qFormat/>
    <w:uiPriority w:val="9"/>
    <w:rPr>
      <w:rFonts w:eastAsia="华文宋体"/>
      <w:b/>
      <w:bCs/>
      <w:sz w:val="28"/>
      <w:szCs w:val="28"/>
    </w:rPr>
  </w:style>
  <w:style w:type="character" w:customStyle="1" w:styleId="36">
    <w:name w:val="标题 6 字符"/>
    <w:basedOn w:val="23"/>
    <w:link w:val="7"/>
    <w:autoRedefine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7">
    <w:name w:val="标题 7 字符"/>
    <w:basedOn w:val="23"/>
    <w:link w:val="8"/>
    <w:autoRedefine/>
    <w:semiHidden/>
    <w:qFormat/>
    <w:uiPriority w:val="9"/>
    <w:rPr>
      <w:rFonts w:eastAsia="华文宋体"/>
      <w:b/>
      <w:bCs/>
      <w:sz w:val="24"/>
      <w:szCs w:val="24"/>
    </w:rPr>
  </w:style>
  <w:style w:type="character" w:customStyle="1" w:styleId="38">
    <w:name w:val="标题 8 字符"/>
    <w:basedOn w:val="23"/>
    <w:link w:val="9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39">
    <w:name w:val="标题 9 字符"/>
    <w:basedOn w:val="23"/>
    <w:link w:val="10"/>
    <w:autoRedefine/>
    <w:semiHidden/>
    <w:qFormat/>
    <w:uiPriority w:val="9"/>
    <w:rPr>
      <w:rFonts w:asciiTheme="majorHAnsi" w:hAnsiTheme="majorHAnsi" w:eastAsiaTheme="majorEastAsia" w:cstheme="majorBidi"/>
      <w:szCs w:val="21"/>
    </w:rPr>
  </w:style>
  <w:style w:type="character" w:customStyle="1" w:styleId="40">
    <w:name w:val="副标题 字符"/>
    <w:basedOn w:val="23"/>
    <w:link w:val="17"/>
    <w:autoRedefine/>
    <w:qFormat/>
    <w:uiPriority w:val="11"/>
    <w:rPr>
      <w:b/>
      <w:bCs/>
      <w:kern w:val="28"/>
      <w:sz w:val="36"/>
      <w:szCs w:val="32"/>
    </w:rPr>
  </w:style>
  <w:style w:type="character" w:customStyle="1" w:styleId="41">
    <w:name w:val="guimenu"/>
    <w:basedOn w:val="23"/>
    <w:autoRedefine/>
    <w:qFormat/>
    <w:uiPriority w:val="0"/>
  </w:style>
  <w:style w:type="paragraph" w:customStyle="1" w:styleId="42">
    <w:name w:val="itemstep-1"/>
    <w:basedOn w:val="1"/>
    <w:autoRedefine/>
    <w:qFormat/>
    <w:uiPriority w:val="0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Cs w:val="24"/>
    </w:rPr>
  </w:style>
  <w:style w:type="paragraph" w:customStyle="1" w:styleId="43">
    <w:name w:val="text-1"/>
    <w:basedOn w:val="1"/>
    <w:autoRedefine/>
    <w:qFormat/>
    <w:uiPriority w:val="0"/>
    <w:pPr>
      <w:widowControl/>
      <w:spacing w:before="100" w:beforeAutospacing="1" w:after="100" w:afterAutospacing="1" w:line="240" w:lineRule="auto"/>
      <w:ind w:firstLine="0" w:firstLineChars="0"/>
    </w:pPr>
    <w:rPr>
      <w:rFonts w:ascii="宋体" w:hAnsi="宋体" w:cs="宋体"/>
      <w:kern w:val="0"/>
      <w:szCs w:val="24"/>
    </w:rPr>
  </w:style>
  <w:style w:type="character" w:customStyle="1" w:styleId="44">
    <w:name w:val="markedcontent"/>
    <w:basedOn w:val="23"/>
    <w:autoRedefine/>
    <w:qFormat/>
    <w:uiPriority w:val="0"/>
  </w:style>
  <w:style w:type="character" w:customStyle="1" w:styleId="45">
    <w:name w:val="Unresolved Mention"/>
    <w:basedOn w:val="2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6">
    <w:name w:val="日期 字符"/>
    <w:basedOn w:val="23"/>
    <w:link w:val="13"/>
    <w:autoRedefine/>
    <w:semiHidden/>
    <w:qFormat/>
    <w:uiPriority w:val="99"/>
    <w:rPr>
      <w:rFonts w:eastAsia="宋体"/>
      <w:sz w:val="24"/>
    </w:rPr>
  </w:style>
  <w:style w:type="character" w:customStyle="1" w:styleId="47">
    <w:name w:val="15"/>
    <w:basedOn w:val="23"/>
    <w:autoRedefine/>
    <w:qFormat/>
    <w:uiPriority w:val="0"/>
    <w:rPr>
      <w:rFonts w:hint="default" w:ascii="Calibri" w:hAnsi="Calibri" w:cs="Calibri"/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9" Type="http://schemas.openxmlformats.org/officeDocument/2006/relationships/fontTable" Target="fontTable.xml"/><Relationship Id="rId78" Type="http://schemas.openxmlformats.org/officeDocument/2006/relationships/customXml" Target="../customXml/item2.xml"/><Relationship Id="rId77" Type="http://schemas.openxmlformats.org/officeDocument/2006/relationships/numbering" Target="numbering.xml"/><Relationship Id="rId76" Type="http://schemas.openxmlformats.org/officeDocument/2006/relationships/customXml" Target="../customXml/item1.xml"/><Relationship Id="rId75" Type="http://schemas.openxmlformats.org/officeDocument/2006/relationships/image" Target="media/image65.png"/><Relationship Id="rId74" Type="http://schemas.openxmlformats.org/officeDocument/2006/relationships/image" Target="media/image64.png"/><Relationship Id="rId73" Type="http://schemas.openxmlformats.org/officeDocument/2006/relationships/image" Target="media/image63.png"/><Relationship Id="rId72" Type="http://schemas.openxmlformats.org/officeDocument/2006/relationships/image" Target="media/image62.png"/><Relationship Id="rId71" Type="http://schemas.openxmlformats.org/officeDocument/2006/relationships/image" Target="media/image61.png"/><Relationship Id="rId70" Type="http://schemas.openxmlformats.org/officeDocument/2006/relationships/image" Target="media/image60.png"/><Relationship Id="rId7" Type="http://schemas.openxmlformats.org/officeDocument/2006/relationships/header" Target="header3.xml"/><Relationship Id="rId69" Type="http://schemas.openxmlformats.org/officeDocument/2006/relationships/image" Target="media/image59.png"/><Relationship Id="rId68" Type="http://schemas.openxmlformats.org/officeDocument/2006/relationships/image" Target="media/image58.png"/><Relationship Id="rId67" Type="http://schemas.openxmlformats.org/officeDocument/2006/relationships/image" Target="media/image57.png"/><Relationship Id="rId66" Type="http://schemas.openxmlformats.org/officeDocument/2006/relationships/image" Target="media/image56.png"/><Relationship Id="rId65" Type="http://schemas.openxmlformats.org/officeDocument/2006/relationships/image" Target="media/image55.png"/><Relationship Id="rId64" Type="http://schemas.openxmlformats.org/officeDocument/2006/relationships/image" Target="media/image54.png"/><Relationship Id="rId63" Type="http://schemas.openxmlformats.org/officeDocument/2006/relationships/image" Target="media/image53.png"/><Relationship Id="rId62" Type="http://schemas.openxmlformats.org/officeDocument/2006/relationships/image" Target="media/image52.png"/><Relationship Id="rId61" Type="http://schemas.openxmlformats.org/officeDocument/2006/relationships/image" Target="media/image51.png"/><Relationship Id="rId60" Type="http://schemas.openxmlformats.org/officeDocument/2006/relationships/image" Target="media/image50.png"/><Relationship Id="rId6" Type="http://schemas.openxmlformats.org/officeDocument/2006/relationships/header" Target="header2.xml"/><Relationship Id="rId59" Type="http://schemas.openxmlformats.org/officeDocument/2006/relationships/image" Target="media/image49.png"/><Relationship Id="rId58" Type="http://schemas.openxmlformats.org/officeDocument/2006/relationships/image" Target="media/image48.png"/><Relationship Id="rId57" Type="http://schemas.openxmlformats.org/officeDocument/2006/relationships/image" Target="media/image47.png"/><Relationship Id="rId56" Type="http://schemas.openxmlformats.org/officeDocument/2006/relationships/image" Target="media/image46.png"/><Relationship Id="rId55" Type="http://schemas.openxmlformats.org/officeDocument/2006/relationships/image" Target="media/image45.png"/><Relationship Id="rId54" Type="http://schemas.openxmlformats.org/officeDocument/2006/relationships/image" Target="media/image44.png"/><Relationship Id="rId53" Type="http://schemas.openxmlformats.org/officeDocument/2006/relationships/image" Target="media/image43.png"/><Relationship Id="rId52" Type="http://schemas.openxmlformats.org/officeDocument/2006/relationships/image" Target="media/image42.png"/><Relationship Id="rId51" Type="http://schemas.openxmlformats.org/officeDocument/2006/relationships/image" Target="media/image41.png"/><Relationship Id="rId50" Type="http://schemas.openxmlformats.org/officeDocument/2006/relationships/image" Target="media/image40.png"/><Relationship Id="rId5" Type="http://schemas.openxmlformats.org/officeDocument/2006/relationships/header" Target="header1.xml"/><Relationship Id="rId49" Type="http://schemas.openxmlformats.org/officeDocument/2006/relationships/image" Target="media/image39.png"/><Relationship Id="rId48" Type="http://schemas.openxmlformats.org/officeDocument/2006/relationships/image" Target="media/image38.png"/><Relationship Id="rId47" Type="http://schemas.openxmlformats.org/officeDocument/2006/relationships/image" Target="media/image37.png"/><Relationship Id="rId46" Type="http://schemas.openxmlformats.org/officeDocument/2006/relationships/image" Target="media/image36.png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30"/>
    <customShpInfo spid="_x0000_s1026"/>
    <customShpInfo spid="_x0000_s102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295B1D1-2EAE-4971-9C04-17E3663D8E7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59</Pages>
  <Words>9226</Words>
  <Characters>11772</Characters>
  <Lines>5</Lines>
  <Paragraphs>1</Paragraphs>
  <TotalTime>8</TotalTime>
  <ScaleCrop>false</ScaleCrop>
  <LinksUpToDate>false</LinksUpToDate>
  <CharactersWithSpaces>12576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2023-10-19T01:02:00Z</dcterms:created>
  <dc:creator>songwendy</dc:creator>
  <cp:lastModifiedBy>小展</cp:lastModifiedBy>
  <dcterms:modified xsi:type="dcterms:W3CDTF">2025-09-02T09:01:55Z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B295145DA48145DD8802B60C13B1D5D7_12</vt:lpwstr>
  </property>
</Properties>
</file>