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4BB51">
      <w:pPr>
        <w:tabs>
          <w:tab w:val="left" w:pos="5542"/>
        </w:tabs>
        <w:spacing w:before="320" w:after="320"/>
        <w:ind w:firstLine="0" w:firstLineChars="0"/>
        <w:jc w:val="center"/>
        <w:rPr>
          <w:rFonts w:hint="eastAsia" w:ascii="宋体" w:hAnsi="宋体" w:cs="宋体"/>
          <w:b/>
          <w:bCs/>
          <w:sz w:val="44"/>
          <w:szCs w:val="44"/>
          <w:lang w:val="en-US" w:eastAsia="zh-CN"/>
        </w:rPr>
      </w:pPr>
    </w:p>
    <w:p w14:paraId="1D217298">
      <w:pPr>
        <w:tabs>
          <w:tab w:val="left" w:pos="5542"/>
        </w:tabs>
        <w:spacing w:before="320" w:after="320"/>
        <w:ind w:firstLine="0" w:firstLineChars="0"/>
        <w:jc w:val="center"/>
        <w:rPr>
          <w:rFonts w:hint="eastAsia"/>
          <w:b/>
          <w:bCs/>
          <w:sz w:val="44"/>
          <w:szCs w:val="44"/>
          <w:lang w:val="en-US" w:eastAsia="zh-CN"/>
        </w:rPr>
      </w:pPr>
      <w:r>
        <w:rPr>
          <w:rFonts w:hint="eastAsia" w:ascii="宋体" w:hAnsi="宋体" w:cs="宋体"/>
          <w:b/>
          <w:bCs/>
          <w:sz w:val="44"/>
          <w:szCs w:val="44"/>
          <w:lang w:val="en-US" w:eastAsia="zh-CN"/>
        </w:rPr>
        <w:t>无纸化</w:t>
      </w:r>
      <w:r>
        <w:rPr>
          <w:rFonts w:hint="eastAsia"/>
          <w:b/>
          <w:bCs/>
          <w:sz w:val="44"/>
          <w:szCs w:val="44"/>
          <w:lang w:val="en-US" w:eastAsia="zh-CN"/>
        </w:rPr>
        <w:t>会议客户端软件使用手册</w:t>
      </w:r>
    </w:p>
    <w:p w14:paraId="708D5695">
      <w:pPr>
        <w:tabs>
          <w:tab w:val="left" w:pos="5542"/>
        </w:tabs>
        <w:spacing w:before="320" w:after="320"/>
        <w:ind w:firstLine="0" w:firstLineChars="0"/>
        <w:jc w:val="center"/>
        <w:rPr>
          <w:rFonts w:hint="eastAsia"/>
          <w:b/>
          <w:bCs/>
          <w:sz w:val="44"/>
          <w:szCs w:val="44"/>
          <w:lang w:val="en-US" w:eastAsia="zh-CN"/>
        </w:rPr>
      </w:pPr>
    </w:p>
    <w:p w14:paraId="04AD9D31">
      <w:pPr>
        <w:ind w:firstLine="0" w:firstLineChars="0"/>
        <w:jc w:val="center"/>
        <w:rPr>
          <w:rStyle w:val="24"/>
        </w:rPr>
      </w:pPr>
    </w:p>
    <w:p w14:paraId="7E825B9F">
      <w:pPr>
        <w:widowControl/>
        <w:spacing w:line="240" w:lineRule="auto"/>
        <w:ind w:firstLine="0" w:firstLineChars="0"/>
        <w:rPr>
          <w:rStyle w:val="24"/>
          <w:rFonts w:hint="eastAsia"/>
        </w:rPr>
      </w:pPr>
      <w:r>
        <w:rPr>
          <w:rStyle w:val="24"/>
        </w:rPr>
        <w:br w:type="page"/>
      </w:r>
    </w:p>
    <w:sdt>
      <w:sdtPr>
        <w:rPr>
          <w:rFonts w:eastAsia="宋体" w:asciiTheme="minorHAnsi" w:hAnsiTheme="minorHAnsi" w:cstheme="minorBidi"/>
          <w:b/>
          <w:bCs/>
          <w:color w:val="auto"/>
          <w:kern w:val="2"/>
          <w:sz w:val="36"/>
          <w:szCs w:val="21"/>
          <w:lang w:val="zh-CN"/>
        </w:rPr>
        <w:id w:val="1209836919"/>
        <w:docPartObj>
          <w:docPartGallery w:val="Table of Contents"/>
          <w:docPartUnique/>
        </w:docPartObj>
      </w:sdtPr>
      <w:sdtEndPr>
        <w:rPr>
          <w:rFonts w:eastAsia="宋体" w:asciiTheme="minorHAnsi" w:hAnsiTheme="minorHAnsi" w:cstheme="minorBidi"/>
          <w:b/>
          <w:bCs/>
          <w:color w:val="auto"/>
          <w:kern w:val="2"/>
          <w:sz w:val="24"/>
          <w:szCs w:val="21"/>
          <w:lang w:val="zh-CN"/>
        </w:rPr>
      </w:sdtEndPr>
      <w:sdtContent>
        <w:p w14:paraId="7C50E292">
          <w:pPr>
            <w:pStyle w:val="32"/>
            <w:pageBreakBefore w:val="0"/>
            <w:kinsoku/>
            <w:wordWrap/>
            <w:overflowPunct/>
            <w:topLinePunct w:val="0"/>
            <w:autoSpaceDE/>
            <w:autoSpaceDN/>
            <w:bidi w:val="0"/>
            <w:adjustRightInd/>
            <w:snapToGrid/>
            <w:spacing w:line="360" w:lineRule="auto"/>
            <w:ind w:firstLine="480"/>
            <w:textAlignment w:val="auto"/>
          </w:pPr>
          <w:bookmarkStart w:id="154" w:name="_GoBack"/>
          <w:bookmarkEnd w:id="154"/>
          <w:r>
            <w:rPr>
              <w:lang w:val="zh-CN"/>
            </w:rPr>
            <w:t>目录</w:t>
          </w:r>
        </w:p>
        <w:p w14:paraId="53B8AEF4">
          <w:pPr>
            <w:pStyle w:val="16"/>
            <w:tabs>
              <w:tab w:val="right" w:leader="dot" w:pos="8306"/>
              <w:tab w:val="clear" w:pos="851"/>
              <w:tab w:val="clear" w:pos="8296"/>
            </w:tabs>
          </w:pPr>
          <w:r>
            <w:fldChar w:fldCharType="begin"/>
          </w:r>
          <w:r>
            <w:instrText xml:space="preserve"> TOC \o "1-1" \h \z \u \t "标题 2,1,标题 3,2,标题 4,3" </w:instrText>
          </w:r>
          <w:r>
            <w:fldChar w:fldCharType="separate"/>
          </w:r>
          <w:r>
            <w:fldChar w:fldCharType="begin"/>
          </w:r>
          <w:r>
            <w:instrText xml:space="preserve"> HYPERLINK \l _Toc32500 </w:instrText>
          </w:r>
          <w:r>
            <w:fldChar w:fldCharType="separate"/>
          </w:r>
          <w:r>
            <w:rPr>
              <w:rFonts w:hint="eastAsia"/>
              <w:lang w:val="en-US" w:eastAsia="zh-CN"/>
            </w:rPr>
            <w:t xml:space="preserve">一、 </w:t>
          </w:r>
          <w:r>
            <w:rPr>
              <w:rFonts w:hint="eastAsia"/>
              <w:bCs/>
              <w:szCs w:val="52"/>
              <w:lang w:val="en-US" w:eastAsia="zh-CN"/>
            </w:rPr>
            <w:t>概述</w:t>
          </w:r>
          <w:r>
            <w:tab/>
          </w:r>
          <w:r>
            <w:fldChar w:fldCharType="begin"/>
          </w:r>
          <w:r>
            <w:instrText xml:space="preserve"> PAGEREF _Toc32500 \h </w:instrText>
          </w:r>
          <w:r>
            <w:fldChar w:fldCharType="separate"/>
          </w:r>
          <w:r>
            <w:t>4</w:t>
          </w:r>
          <w:r>
            <w:fldChar w:fldCharType="end"/>
          </w:r>
          <w:r>
            <w:fldChar w:fldCharType="end"/>
          </w:r>
        </w:p>
        <w:p w14:paraId="2994ACB2">
          <w:pPr>
            <w:pStyle w:val="16"/>
            <w:tabs>
              <w:tab w:val="right" w:leader="dot" w:pos="8306"/>
              <w:tab w:val="clear" w:pos="851"/>
              <w:tab w:val="clear" w:pos="8296"/>
            </w:tabs>
          </w:pPr>
          <w:r>
            <w:fldChar w:fldCharType="begin"/>
          </w:r>
          <w:r>
            <w:instrText xml:space="preserve"> HYPERLINK \l _Toc7664 </w:instrText>
          </w:r>
          <w:r>
            <w:fldChar w:fldCharType="separate"/>
          </w:r>
          <w:r>
            <w:rPr>
              <w:rFonts w:hint="eastAsia" w:ascii="宋体" w:hAnsi="宋体" w:eastAsia="宋体" w:cs="宋体"/>
              <w:bCs/>
              <w:kern w:val="2"/>
              <w:szCs w:val="32"/>
              <w:lang w:val="en-US" w:eastAsia="zh-CN" w:bidi="ar-SA"/>
            </w:rPr>
            <w:t>1.1 项目背景</w:t>
          </w:r>
          <w:r>
            <w:tab/>
          </w:r>
          <w:r>
            <w:fldChar w:fldCharType="begin"/>
          </w:r>
          <w:r>
            <w:instrText xml:space="preserve"> PAGEREF _Toc7664 \h </w:instrText>
          </w:r>
          <w:r>
            <w:fldChar w:fldCharType="separate"/>
          </w:r>
          <w:r>
            <w:t>4</w:t>
          </w:r>
          <w:r>
            <w:fldChar w:fldCharType="end"/>
          </w:r>
          <w:r>
            <w:fldChar w:fldCharType="end"/>
          </w:r>
        </w:p>
        <w:p w14:paraId="3EB59559">
          <w:pPr>
            <w:pStyle w:val="16"/>
            <w:tabs>
              <w:tab w:val="right" w:leader="dot" w:pos="8306"/>
              <w:tab w:val="clear" w:pos="851"/>
              <w:tab w:val="clear" w:pos="8296"/>
            </w:tabs>
          </w:pPr>
          <w:r>
            <w:fldChar w:fldCharType="begin"/>
          </w:r>
          <w:r>
            <w:instrText xml:space="preserve"> HYPERLINK \l _Toc6659 </w:instrText>
          </w:r>
          <w:r>
            <w:fldChar w:fldCharType="separate"/>
          </w:r>
          <w:r>
            <w:rPr>
              <w:rFonts w:hint="eastAsia" w:ascii="宋体" w:hAnsi="宋体" w:eastAsia="宋体" w:cs="宋体"/>
              <w:bCs/>
              <w:kern w:val="2"/>
              <w:szCs w:val="32"/>
              <w:lang w:val="en-US" w:eastAsia="zh-CN" w:bidi="ar-SA"/>
            </w:rPr>
            <w:t>1.2 服务场所</w:t>
          </w:r>
          <w:r>
            <w:tab/>
          </w:r>
          <w:r>
            <w:fldChar w:fldCharType="begin"/>
          </w:r>
          <w:r>
            <w:instrText xml:space="preserve"> PAGEREF _Toc6659 \h </w:instrText>
          </w:r>
          <w:r>
            <w:fldChar w:fldCharType="separate"/>
          </w:r>
          <w:r>
            <w:t>4</w:t>
          </w:r>
          <w:r>
            <w:fldChar w:fldCharType="end"/>
          </w:r>
          <w:r>
            <w:fldChar w:fldCharType="end"/>
          </w:r>
        </w:p>
        <w:p w14:paraId="25D4524D">
          <w:pPr>
            <w:pStyle w:val="16"/>
            <w:tabs>
              <w:tab w:val="right" w:leader="dot" w:pos="8306"/>
              <w:tab w:val="clear" w:pos="851"/>
              <w:tab w:val="clear" w:pos="8296"/>
            </w:tabs>
          </w:pPr>
          <w:r>
            <w:fldChar w:fldCharType="begin"/>
          </w:r>
          <w:r>
            <w:instrText xml:space="preserve"> HYPERLINK \l _Toc12327 </w:instrText>
          </w:r>
          <w:r>
            <w:fldChar w:fldCharType="separate"/>
          </w:r>
          <w:r>
            <w:rPr>
              <w:rFonts w:hint="eastAsia" w:ascii="宋体" w:hAnsi="宋体" w:eastAsia="宋体" w:cs="宋体"/>
              <w:bCs/>
              <w:kern w:val="2"/>
              <w:szCs w:val="32"/>
              <w:lang w:val="en-US" w:eastAsia="zh-CN" w:bidi="ar-SA"/>
            </w:rPr>
            <w:t>1.3 系统简介</w:t>
          </w:r>
          <w:r>
            <w:tab/>
          </w:r>
          <w:r>
            <w:fldChar w:fldCharType="begin"/>
          </w:r>
          <w:r>
            <w:instrText xml:space="preserve"> PAGEREF _Toc12327 \h </w:instrText>
          </w:r>
          <w:r>
            <w:fldChar w:fldCharType="separate"/>
          </w:r>
          <w:r>
            <w:t>4</w:t>
          </w:r>
          <w:r>
            <w:fldChar w:fldCharType="end"/>
          </w:r>
          <w:r>
            <w:fldChar w:fldCharType="end"/>
          </w:r>
        </w:p>
        <w:p w14:paraId="6FB7F660">
          <w:pPr>
            <w:pStyle w:val="16"/>
            <w:tabs>
              <w:tab w:val="right" w:leader="dot" w:pos="8306"/>
              <w:tab w:val="clear" w:pos="851"/>
              <w:tab w:val="clear" w:pos="8296"/>
            </w:tabs>
          </w:pPr>
          <w:r>
            <w:fldChar w:fldCharType="begin"/>
          </w:r>
          <w:r>
            <w:instrText xml:space="preserve"> HYPERLINK \l _Toc20054 </w:instrText>
          </w:r>
          <w:r>
            <w:fldChar w:fldCharType="separate"/>
          </w:r>
          <w:r>
            <w:rPr>
              <w:rFonts w:hint="eastAsia" w:ascii="宋体" w:hAnsi="宋体" w:eastAsia="宋体" w:cs="宋体"/>
              <w:bCs/>
              <w:kern w:val="2"/>
              <w:szCs w:val="32"/>
              <w:lang w:val="en-US" w:eastAsia="zh-CN" w:bidi="ar-SA"/>
            </w:rPr>
            <w:t>1.4 系统运行环境</w:t>
          </w:r>
          <w:r>
            <w:tab/>
          </w:r>
          <w:r>
            <w:fldChar w:fldCharType="begin"/>
          </w:r>
          <w:r>
            <w:instrText xml:space="preserve"> PAGEREF _Toc20054 \h </w:instrText>
          </w:r>
          <w:r>
            <w:fldChar w:fldCharType="separate"/>
          </w:r>
          <w:r>
            <w:t>4</w:t>
          </w:r>
          <w:r>
            <w:fldChar w:fldCharType="end"/>
          </w:r>
          <w:r>
            <w:fldChar w:fldCharType="end"/>
          </w:r>
        </w:p>
        <w:p w14:paraId="385390AD">
          <w:pPr>
            <w:pStyle w:val="16"/>
            <w:tabs>
              <w:tab w:val="right" w:leader="dot" w:pos="8306"/>
              <w:tab w:val="clear" w:pos="851"/>
              <w:tab w:val="clear" w:pos="8296"/>
            </w:tabs>
          </w:pPr>
          <w:r>
            <w:fldChar w:fldCharType="begin"/>
          </w:r>
          <w:r>
            <w:instrText xml:space="preserve"> HYPERLINK \l _Toc4838 </w:instrText>
          </w:r>
          <w:r>
            <w:fldChar w:fldCharType="separate"/>
          </w:r>
          <w:r>
            <w:rPr>
              <w:rFonts w:hint="eastAsia" w:ascii="宋体" w:hAnsi="宋体" w:eastAsia="宋体" w:cs="宋体"/>
              <w:bCs/>
              <w:kern w:val="2"/>
              <w:szCs w:val="32"/>
              <w:lang w:val="en-US" w:eastAsia="zh-CN" w:bidi="ar-SA"/>
            </w:rPr>
            <w:t>1.5 版权说明</w:t>
          </w:r>
          <w:r>
            <w:tab/>
          </w:r>
          <w:r>
            <w:fldChar w:fldCharType="begin"/>
          </w:r>
          <w:r>
            <w:instrText xml:space="preserve"> PAGEREF _Toc4838 \h </w:instrText>
          </w:r>
          <w:r>
            <w:fldChar w:fldCharType="separate"/>
          </w:r>
          <w:r>
            <w:t>5</w:t>
          </w:r>
          <w:r>
            <w:fldChar w:fldCharType="end"/>
          </w:r>
          <w:r>
            <w:fldChar w:fldCharType="end"/>
          </w:r>
        </w:p>
        <w:p w14:paraId="3F3351FE">
          <w:pPr>
            <w:pStyle w:val="16"/>
            <w:tabs>
              <w:tab w:val="right" w:leader="dot" w:pos="8306"/>
              <w:tab w:val="clear" w:pos="851"/>
              <w:tab w:val="clear" w:pos="8296"/>
            </w:tabs>
          </w:pPr>
          <w:r>
            <w:fldChar w:fldCharType="begin"/>
          </w:r>
          <w:r>
            <w:instrText xml:space="preserve"> HYPERLINK \l _Toc25869 </w:instrText>
          </w:r>
          <w:r>
            <w:fldChar w:fldCharType="separate"/>
          </w:r>
          <w:r>
            <w:rPr>
              <w:rFonts w:hint="eastAsia"/>
              <w:lang w:val="en-US" w:eastAsia="zh-CN"/>
            </w:rPr>
            <w:t>二、 软件安装与配置</w:t>
          </w:r>
          <w:r>
            <w:tab/>
          </w:r>
          <w:r>
            <w:fldChar w:fldCharType="begin"/>
          </w:r>
          <w:r>
            <w:instrText xml:space="preserve"> PAGEREF _Toc25869 \h </w:instrText>
          </w:r>
          <w:r>
            <w:fldChar w:fldCharType="separate"/>
          </w:r>
          <w:r>
            <w:t>6</w:t>
          </w:r>
          <w:r>
            <w:fldChar w:fldCharType="end"/>
          </w:r>
          <w:r>
            <w:fldChar w:fldCharType="end"/>
          </w:r>
        </w:p>
        <w:p w14:paraId="2D1A111D">
          <w:pPr>
            <w:pStyle w:val="16"/>
            <w:tabs>
              <w:tab w:val="right" w:leader="dot" w:pos="8306"/>
              <w:tab w:val="clear" w:pos="851"/>
              <w:tab w:val="clear" w:pos="8296"/>
            </w:tabs>
          </w:pPr>
          <w:r>
            <w:fldChar w:fldCharType="begin"/>
          </w:r>
          <w:r>
            <w:instrText xml:space="preserve"> HYPERLINK \l _Toc22401 </w:instrText>
          </w:r>
          <w:r>
            <w:fldChar w:fldCharType="separate"/>
          </w:r>
          <w:r>
            <w:rPr>
              <w:rFonts w:hint="eastAsia"/>
              <w:lang w:val="en-US" w:eastAsia="zh-CN"/>
            </w:rPr>
            <w:t>三、软件功能介绍与使用说明</w:t>
          </w:r>
          <w:r>
            <w:tab/>
          </w:r>
          <w:r>
            <w:fldChar w:fldCharType="begin"/>
          </w:r>
          <w:r>
            <w:instrText xml:space="preserve"> PAGEREF _Toc22401 \h </w:instrText>
          </w:r>
          <w:r>
            <w:fldChar w:fldCharType="separate"/>
          </w:r>
          <w:r>
            <w:t>7</w:t>
          </w:r>
          <w:r>
            <w:fldChar w:fldCharType="end"/>
          </w:r>
          <w:r>
            <w:fldChar w:fldCharType="end"/>
          </w:r>
        </w:p>
        <w:p w14:paraId="281DFCA5">
          <w:pPr>
            <w:pStyle w:val="16"/>
            <w:tabs>
              <w:tab w:val="right" w:leader="dot" w:pos="8306"/>
              <w:tab w:val="clear" w:pos="851"/>
              <w:tab w:val="clear" w:pos="8296"/>
            </w:tabs>
          </w:pPr>
          <w:r>
            <w:fldChar w:fldCharType="begin"/>
          </w:r>
          <w:r>
            <w:instrText xml:space="preserve"> HYPERLINK \l _Toc11289 </w:instrText>
          </w:r>
          <w:r>
            <w:fldChar w:fldCharType="separate"/>
          </w:r>
          <w:r>
            <w:rPr>
              <w:rFonts w:hint="eastAsia" w:ascii="宋体" w:hAnsi="宋体" w:eastAsia="宋体" w:cs="宋体"/>
              <w:lang w:val="en-US" w:eastAsia="zh-CN"/>
            </w:rPr>
            <w:t>3.1 欢迎页、签到页</w:t>
          </w:r>
          <w:r>
            <w:tab/>
          </w:r>
          <w:r>
            <w:fldChar w:fldCharType="begin"/>
          </w:r>
          <w:r>
            <w:instrText xml:space="preserve"> PAGEREF _Toc11289 \h </w:instrText>
          </w:r>
          <w:r>
            <w:fldChar w:fldCharType="separate"/>
          </w:r>
          <w:r>
            <w:t>7</w:t>
          </w:r>
          <w:r>
            <w:fldChar w:fldCharType="end"/>
          </w:r>
          <w:r>
            <w:fldChar w:fldCharType="end"/>
          </w:r>
        </w:p>
        <w:p w14:paraId="7E6893C8">
          <w:pPr>
            <w:pStyle w:val="18"/>
            <w:tabs>
              <w:tab w:val="right" w:leader="dot" w:pos="8306"/>
              <w:tab w:val="clear" w:pos="709"/>
              <w:tab w:val="clear" w:pos="8296"/>
            </w:tabs>
          </w:pPr>
          <w:r>
            <w:fldChar w:fldCharType="begin"/>
          </w:r>
          <w:r>
            <w:instrText xml:space="preserve"> HYPERLINK \l _Toc13931 </w:instrText>
          </w:r>
          <w:r>
            <w:fldChar w:fldCharType="separate"/>
          </w:r>
          <w:r>
            <w:rPr>
              <w:rFonts w:hint="eastAsia"/>
              <w:lang w:val="en-US" w:eastAsia="zh-CN"/>
            </w:rPr>
            <w:t>3.1.1 欢迎页面</w:t>
          </w:r>
          <w:r>
            <w:tab/>
          </w:r>
          <w:r>
            <w:fldChar w:fldCharType="begin"/>
          </w:r>
          <w:r>
            <w:instrText xml:space="preserve"> PAGEREF _Toc13931 \h </w:instrText>
          </w:r>
          <w:r>
            <w:fldChar w:fldCharType="separate"/>
          </w:r>
          <w:r>
            <w:t>7</w:t>
          </w:r>
          <w:r>
            <w:fldChar w:fldCharType="end"/>
          </w:r>
          <w:r>
            <w:fldChar w:fldCharType="end"/>
          </w:r>
        </w:p>
        <w:p w14:paraId="70940FD8">
          <w:pPr>
            <w:pStyle w:val="18"/>
            <w:tabs>
              <w:tab w:val="right" w:leader="dot" w:pos="8306"/>
              <w:tab w:val="clear" w:pos="709"/>
              <w:tab w:val="clear" w:pos="8296"/>
            </w:tabs>
          </w:pPr>
          <w:r>
            <w:fldChar w:fldCharType="begin"/>
          </w:r>
          <w:r>
            <w:instrText xml:space="preserve"> HYPERLINK \l _Toc7001 </w:instrText>
          </w:r>
          <w:r>
            <w:fldChar w:fldCharType="separate"/>
          </w:r>
          <w:r>
            <w:rPr>
              <w:rFonts w:hint="eastAsia" w:ascii="宋体" w:hAnsi="宋体" w:eastAsia="宋体" w:cs="宋体"/>
              <w:bCs/>
              <w:kern w:val="2"/>
              <w:szCs w:val="32"/>
              <w:lang w:val="en-US" w:eastAsia="zh-CN" w:bidi="ar-SA"/>
            </w:rPr>
            <w:t>3.1.2 签到页面</w:t>
          </w:r>
          <w:r>
            <w:tab/>
          </w:r>
          <w:r>
            <w:fldChar w:fldCharType="begin"/>
          </w:r>
          <w:r>
            <w:instrText xml:space="preserve"> PAGEREF _Toc7001 \h </w:instrText>
          </w:r>
          <w:r>
            <w:fldChar w:fldCharType="separate"/>
          </w:r>
          <w:r>
            <w:t>7</w:t>
          </w:r>
          <w:r>
            <w:fldChar w:fldCharType="end"/>
          </w:r>
          <w:r>
            <w:fldChar w:fldCharType="end"/>
          </w:r>
        </w:p>
        <w:p w14:paraId="0FBCD317">
          <w:pPr>
            <w:pStyle w:val="16"/>
            <w:tabs>
              <w:tab w:val="right" w:leader="dot" w:pos="8306"/>
              <w:tab w:val="clear" w:pos="851"/>
              <w:tab w:val="clear" w:pos="8296"/>
            </w:tabs>
          </w:pPr>
          <w:r>
            <w:fldChar w:fldCharType="begin"/>
          </w:r>
          <w:r>
            <w:instrText xml:space="preserve"> HYPERLINK \l _Toc19539 </w:instrText>
          </w:r>
          <w:r>
            <w:fldChar w:fldCharType="separate"/>
          </w:r>
          <w:r>
            <w:rPr>
              <w:rFonts w:hint="eastAsia" w:ascii="宋体" w:hAnsi="宋体" w:eastAsia="宋体" w:cs="宋体"/>
              <w:bCs/>
              <w:kern w:val="2"/>
              <w:szCs w:val="32"/>
              <w:lang w:val="en-US" w:eastAsia="zh-CN" w:bidi="ar-SA"/>
            </w:rPr>
            <w:t>3.2 列席位</w:t>
          </w:r>
          <w:r>
            <w:tab/>
          </w:r>
          <w:r>
            <w:fldChar w:fldCharType="begin"/>
          </w:r>
          <w:r>
            <w:instrText xml:space="preserve"> PAGEREF _Toc19539 \h </w:instrText>
          </w:r>
          <w:r>
            <w:fldChar w:fldCharType="separate"/>
          </w:r>
          <w:r>
            <w:t>8</w:t>
          </w:r>
          <w:r>
            <w:fldChar w:fldCharType="end"/>
          </w:r>
          <w:r>
            <w:fldChar w:fldCharType="end"/>
          </w:r>
        </w:p>
        <w:p w14:paraId="2D0FB9EC">
          <w:pPr>
            <w:pStyle w:val="18"/>
            <w:tabs>
              <w:tab w:val="right" w:leader="dot" w:pos="8306"/>
              <w:tab w:val="clear" w:pos="709"/>
              <w:tab w:val="clear" w:pos="8296"/>
            </w:tabs>
          </w:pPr>
          <w:r>
            <w:fldChar w:fldCharType="begin"/>
          </w:r>
          <w:r>
            <w:instrText xml:space="preserve"> HYPERLINK \l _Toc6090 </w:instrText>
          </w:r>
          <w:r>
            <w:fldChar w:fldCharType="separate"/>
          </w:r>
          <w:r>
            <w:rPr>
              <w:rFonts w:hint="eastAsia"/>
              <w:lang w:val="en-US" w:eastAsia="zh-CN"/>
            </w:rPr>
            <w:t>3.1.2 签到页面</w:t>
          </w:r>
          <w:r>
            <w:tab/>
          </w:r>
          <w:r>
            <w:fldChar w:fldCharType="begin"/>
          </w:r>
          <w:r>
            <w:instrText xml:space="preserve"> PAGEREF _Toc6090 \h </w:instrText>
          </w:r>
          <w:r>
            <w:fldChar w:fldCharType="separate"/>
          </w:r>
          <w:r>
            <w:t>8</w:t>
          </w:r>
          <w:r>
            <w:fldChar w:fldCharType="end"/>
          </w:r>
          <w:r>
            <w:fldChar w:fldCharType="end"/>
          </w:r>
        </w:p>
        <w:p w14:paraId="3B757486">
          <w:pPr>
            <w:pStyle w:val="18"/>
            <w:tabs>
              <w:tab w:val="right" w:leader="dot" w:pos="8306"/>
              <w:tab w:val="clear" w:pos="709"/>
              <w:tab w:val="clear" w:pos="8296"/>
            </w:tabs>
          </w:pPr>
          <w:r>
            <w:fldChar w:fldCharType="begin"/>
          </w:r>
          <w:r>
            <w:instrText xml:space="preserve"> HYPERLINK \l _Toc24870 </w:instrText>
          </w:r>
          <w:r>
            <w:fldChar w:fldCharType="separate"/>
          </w:r>
          <w:r>
            <w:rPr>
              <w:rFonts w:hint="eastAsia" w:ascii="宋体" w:hAnsi="宋体" w:eastAsia="宋体" w:cs="宋体"/>
              <w:bCs/>
              <w:kern w:val="2"/>
              <w:szCs w:val="32"/>
              <w:lang w:val="en-US" w:eastAsia="zh-CN" w:bidi="ar-SA"/>
            </w:rPr>
            <w:t>3.2.2 会议资料</w:t>
          </w:r>
          <w:r>
            <w:tab/>
          </w:r>
          <w:r>
            <w:fldChar w:fldCharType="begin"/>
          </w:r>
          <w:r>
            <w:instrText xml:space="preserve"> PAGEREF _Toc24870 \h </w:instrText>
          </w:r>
          <w:r>
            <w:fldChar w:fldCharType="separate"/>
          </w:r>
          <w:r>
            <w:t>9</w:t>
          </w:r>
          <w:r>
            <w:fldChar w:fldCharType="end"/>
          </w:r>
          <w:r>
            <w:fldChar w:fldCharType="end"/>
          </w:r>
        </w:p>
        <w:p w14:paraId="3D518CD8">
          <w:pPr>
            <w:pStyle w:val="18"/>
            <w:tabs>
              <w:tab w:val="right" w:leader="dot" w:pos="8306"/>
              <w:tab w:val="clear" w:pos="709"/>
              <w:tab w:val="clear" w:pos="8296"/>
            </w:tabs>
          </w:pPr>
          <w:r>
            <w:fldChar w:fldCharType="begin"/>
          </w:r>
          <w:r>
            <w:instrText xml:space="preserve"> HYPERLINK \l _Toc27903 </w:instrText>
          </w:r>
          <w:r>
            <w:fldChar w:fldCharType="separate"/>
          </w:r>
          <w:r>
            <w:rPr>
              <w:rFonts w:hint="eastAsia" w:ascii="宋体" w:hAnsi="宋体" w:eastAsia="宋体" w:cs="宋体"/>
              <w:bCs/>
              <w:kern w:val="2"/>
              <w:szCs w:val="32"/>
              <w:lang w:val="en-US" w:eastAsia="zh-CN" w:bidi="ar-SA"/>
            </w:rPr>
            <w:t>3.2.3 会议纪要</w:t>
          </w:r>
          <w:r>
            <w:tab/>
          </w:r>
          <w:r>
            <w:fldChar w:fldCharType="begin"/>
          </w:r>
          <w:r>
            <w:instrText xml:space="preserve"> PAGEREF _Toc27903 \h </w:instrText>
          </w:r>
          <w:r>
            <w:fldChar w:fldCharType="separate"/>
          </w:r>
          <w:r>
            <w:t>9</w:t>
          </w:r>
          <w:r>
            <w:fldChar w:fldCharType="end"/>
          </w:r>
          <w:r>
            <w:fldChar w:fldCharType="end"/>
          </w:r>
        </w:p>
        <w:p w14:paraId="19E033E5">
          <w:pPr>
            <w:pStyle w:val="18"/>
            <w:tabs>
              <w:tab w:val="right" w:leader="dot" w:pos="8306"/>
              <w:tab w:val="clear" w:pos="709"/>
              <w:tab w:val="clear" w:pos="8296"/>
            </w:tabs>
          </w:pPr>
          <w:r>
            <w:fldChar w:fldCharType="begin"/>
          </w:r>
          <w:r>
            <w:instrText xml:space="preserve"> HYPERLINK \l _Toc4125 </w:instrText>
          </w:r>
          <w:r>
            <w:fldChar w:fldCharType="separate"/>
          </w:r>
          <w:r>
            <w:rPr>
              <w:rFonts w:hint="eastAsia" w:ascii="宋体" w:hAnsi="宋体" w:eastAsia="宋体" w:cs="宋体"/>
              <w:bCs/>
              <w:kern w:val="2"/>
              <w:szCs w:val="32"/>
              <w:lang w:val="en-US" w:eastAsia="zh-CN" w:bidi="ar-SA"/>
            </w:rPr>
            <w:t>3.2.4 会议服务</w:t>
          </w:r>
          <w:r>
            <w:tab/>
          </w:r>
          <w:r>
            <w:fldChar w:fldCharType="begin"/>
          </w:r>
          <w:r>
            <w:instrText xml:space="preserve"> PAGEREF _Toc4125 \h </w:instrText>
          </w:r>
          <w:r>
            <w:fldChar w:fldCharType="separate"/>
          </w:r>
          <w:r>
            <w:t>10</w:t>
          </w:r>
          <w:r>
            <w:fldChar w:fldCharType="end"/>
          </w:r>
          <w:r>
            <w:fldChar w:fldCharType="end"/>
          </w:r>
        </w:p>
        <w:p w14:paraId="3EE366E5">
          <w:pPr>
            <w:pStyle w:val="18"/>
            <w:tabs>
              <w:tab w:val="right" w:leader="dot" w:pos="8306"/>
              <w:tab w:val="clear" w:pos="709"/>
              <w:tab w:val="clear" w:pos="8296"/>
            </w:tabs>
          </w:pPr>
          <w:r>
            <w:fldChar w:fldCharType="begin"/>
          </w:r>
          <w:r>
            <w:instrText xml:space="preserve"> HYPERLINK \l _Toc6005 </w:instrText>
          </w:r>
          <w:r>
            <w:fldChar w:fldCharType="separate"/>
          </w:r>
          <w:r>
            <w:rPr>
              <w:rFonts w:hint="eastAsia" w:ascii="宋体" w:hAnsi="宋体" w:eastAsia="宋体" w:cs="宋体"/>
              <w:bCs/>
              <w:kern w:val="2"/>
              <w:szCs w:val="32"/>
              <w:lang w:val="en-US" w:eastAsia="zh-CN" w:bidi="ar-SA"/>
            </w:rPr>
            <w:t>3.2.5 读取U盘</w:t>
          </w:r>
          <w:r>
            <w:tab/>
          </w:r>
          <w:r>
            <w:fldChar w:fldCharType="begin"/>
          </w:r>
          <w:r>
            <w:instrText xml:space="preserve"> PAGEREF _Toc6005 \h </w:instrText>
          </w:r>
          <w:r>
            <w:fldChar w:fldCharType="separate"/>
          </w:r>
          <w:r>
            <w:t>11</w:t>
          </w:r>
          <w:r>
            <w:fldChar w:fldCharType="end"/>
          </w:r>
          <w:r>
            <w:fldChar w:fldCharType="end"/>
          </w:r>
        </w:p>
        <w:p w14:paraId="1A3BA1E4">
          <w:pPr>
            <w:pStyle w:val="18"/>
            <w:tabs>
              <w:tab w:val="right" w:leader="dot" w:pos="8306"/>
              <w:tab w:val="clear" w:pos="709"/>
              <w:tab w:val="clear" w:pos="8296"/>
            </w:tabs>
          </w:pPr>
          <w:r>
            <w:fldChar w:fldCharType="begin"/>
          </w:r>
          <w:r>
            <w:instrText xml:space="preserve"> HYPERLINK \l _Toc8515 </w:instrText>
          </w:r>
          <w:r>
            <w:fldChar w:fldCharType="separate"/>
          </w:r>
          <w:r>
            <w:rPr>
              <w:rFonts w:hint="eastAsia" w:ascii="宋体" w:hAnsi="宋体" w:eastAsia="宋体" w:cs="宋体"/>
              <w:bCs/>
              <w:kern w:val="2"/>
              <w:szCs w:val="32"/>
              <w:lang w:val="en-US" w:eastAsia="zh-CN" w:bidi="ar-SA"/>
            </w:rPr>
            <w:t>3.2.6 临时文件</w:t>
          </w:r>
          <w:r>
            <w:tab/>
          </w:r>
          <w:r>
            <w:fldChar w:fldCharType="begin"/>
          </w:r>
          <w:r>
            <w:instrText xml:space="preserve"> PAGEREF _Toc8515 \h </w:instrText>
          </w:r>
          <w:r>
            <w:fldChar w:fldCharType="separate"/>
          </w:r>
          <w:r>
            <w:t>11</w:t>
          </w:r>
          <w:r>
            <w:fldChar w:fldCharType="end"/>
          </w:r>
          <w:r>
            <w:fldChar w:fldCharType="end"/>
          </w:r>
        </w:p>
        <w:p w14:paraId="571A9AA2">
          <w:pPr>
            <w:pStyle w:val="18"/>
            <w:tabs>
              <w:tab w:val="right" w:leader="dot" w:pos="8306"/>
              <w:tab w:val="clear" w:pos="709"/>
              <w:tab w:val="clear" w:pos="8296"/>
            </w:tabs>
          </w:pPr>
          <w:r>
            <w:fldChar w:fldCharType="begin"/>
          </w:r>
          <w:r>
            <w:instrText xml:space="preserve"> HYPERLINK \l _Toc3722 </w:instrText>
          </w:r>
          <w:r>
            <w:fldChar w:fldCharType="separate"/>
          </w:r>
          <w:r>
            <w:rPr>
              <w:rFonts w:hint="eastAsia" w:ascii="宋体" w:hAnsi="宋体" w:eastAsia="宋体" w:cs="宋体"/>
              <w:bCs/>
              <w:kern w:val="2"/>
              <w:szCs w:val="32"/>
              <w:lang w:val="en-US" w:eastAsia="zh-CN" w:bidi="ar-SA"/>
            </w:rPr>
            <w:t>3.2.7 发送信息</w:t>
          </w:r>
          <w:r>
            <w:tab/>
          </w:r>
          <w:r>
            <w:fldChar w:fldCharType="begin"/>
          </w:r>
          <w:r>
            <w:instrText xml:space="preserve"> PAGEREF _Toc3722 \h </w:instrText>
          </w:r>
          <w:r>
            <w:fldChar w:fldCharType="separate"/>
          </w:r>
          <w:r>
            <w:t>12</w:t>
          </w:r>
          <w:r>
            <w:fldChar w:fldCharType="end"/>
          </w:r>
          <w:r>
            <w:fldChar w:fldCharType="end"/>
          </w:r>
        </w:p>
        <w:p w14:paraId="763F75A0">
          <w:pPr>
            <w:pStyle w:val="18"/>
            <w:tabs>
              <w:tab w:val="right" w:leader="dot" w:pos="8306"/>
              <w:tab w:val="clear" w:pos="709"/>
              <w:tab w:val="clear" w:pos="8296"/>
            </w:tabs>
          </w:pPr>
          <w:r>
            <w:fldChar w:fldCharType="begin"/>
          </w:r>
          <w:r>
            <w:instrText xml:space="preserve"> HYPERLINK \l _Toc10258 </w:instrText>
          </w:r>
          <w:r>
            <w:fldChar w:fldCharType="separate"/>
          </w:r>
          <w:r>
            <w:rPr>
              <w:rFonts w:hint="eastAsia" w:ascii="宋体" w:hAnsi="宋体" w:eastAsia="宋体" w:cs="宋体"/>
              <w:bCs/>
              <w:kern w:val="2"/>
              <w:szCs w:val="32"/>
              <w:lang w:val="en-US" w:eastAsia="zh-CN" w:bidi="ar-SA"/>
            </w:rPr>
            <w:t>3.2.8 投票表决</w:t>
          </w:r>
          <w:r>
            <w:tab/>
          </w:r>
          <w:r>
            <w:fldChar w:fldCharType="begin"/>
          </w:r>
          <w:r>
            <w:instrText xml:space="preserve"> PAGEREF _Toc10258 \h </w:instrText>
          </w:r>
          <w:r>
            <w:fldChar w:fldCharType="separate"/>
          </w:r>
          <w:r>
            <w:t>13</w:t>
          </w:r>
          <w:r>
            <w:fldChar w:fldCharType="end"/>
          </w:r>
          <w:r>
            <w:fldChar w:fldCharType="end"/>
          </w:r>
        </w:p>
        <w:p w14:paraId="389B4791">
          <w:pPr>
            <w:pStyle w:val="18"/>
            <w:tabs>
              <w:tab w:val="right" w:leader="dot" w:pos="8306"/>
              <w:tab w:val="clear" w:pos="709"/>
              <w:tab w:val="clear" w:pos="8296"/>
            </w:tabs>
          </w:pPr>
          <w:r>
            <w:fldChar w:fldCharType="begin"/>
          </w:r>
          <w:r>
            <w:instrText xml:space="preserve"> HYPERLINK \l _Toc29464 </w:instrText>
          </w:r>
          <w:r>
            <w:fldChar w:fldCharType="separate"/>
          </w:r>
          <w:r>
            <w:rPr>
              <w:rFonts w:hint="eastAsia" w:ascii="宋体" w:hAnsi="宋体" w:eastAsia="宋体" w:cs="宋体"/>
              <w:bCs/>
              <w:kern w:val="2"/>
              <w:szCs w:val="32"/>
              <w:lang w:val="en-US" w:eastAsia="zh-CN" w:bidi="ar-SA"/>
            </w:rPr>
            <w:t>3.2.9 系统通知</w:t>
          </w:r>
          <w:r>
            <w:tab/>
          </w:r>
          <w:r>
            <w:fldChar w:fldCharType="begin"/>
          </w:r>
          <w:r>
            <w:instrText xml:space="preserve"> PAGEREF _Toc29464 \h </w:instrText>
          </w:r>
          <w:r>
            <w:fldChar w:fldCharType="separate"/>
          </w:r>
          <w:r>
            <w:t>14</w:t>
          </w:r>
          <w:r>
            <w:fldChar w:fldCharType="end"/>
          </w:r>
          <w:r>
            <w:fldChar w:fldCharType="end"/>
          </w:r>
        </w:p>
        <w:p w14:paraId="5B39AFA1">
          <w:pPr>
            <w:pStyle w:val="18"/>
            <w:tabs>
              <w:tab w:val="right" w:leader="dot" w:pos="8306"/>
              <w:tab w:val="clear" w:pos="709"/>
              <w:tab w:val="clear" w:pos="8296"/>
            </w:tabs>
          </w:pPr>
          <w:r>
            <w:fldChar w:fldCharType="begin"/>
          </w:r>
          <w:r>
            <w:instrText xml:space="preserve"> HYPERLINK \l _Toc22553 </w:instrText>
          </w:r>
          <w:r>
            <w:fldChar w:fldCharType="separate"/>
          </w:r>
          <w:r>
            <w:rPr>
              <w:rFonts w:hint="eastAsia" w:ascii="宋体" w:hAnsi="宋体" w:eastAsia="宋体" w:cs="宋体"/>
              <w:bCs/>
              <w:kern w:val="2"/>
              <w:szCs w:val="32"/>
              <w:lang w:val="en-US" w:eastAsia="zh-CN" w:bidi="ar-SA"/>
            </w:rPr>
            <w:t>3.2.10 签到信息</w:t>
          </w:r>
          <w:r>
            <w:tab/>
          </w:r>
          <w:r>
            <w:fldChar w:fldCharType="begin"/>
          </w:r>
          <w:r>
            <w:instrText xml:space="preserve"> PAGEREF _Toc22553 \h </w:instrText>
          </w:r>
          <w:r>
            <w:fldChar w:fldCharType="separate"/>
          </w:r>
          <w:r>
            <w:t>14</w:t>
          </w:r>
          <w:r>
            <w:fldChar w:fldCharType="end"/>
          </w:r>
          <w:r>
            <w:fldChar w:fldCharType="end"/>
          </w:r>
        </w:p>
        <w:p w14:paraId="5E02C22C">
          <w:pPr>
            <w:pStyle w:val="16"/>
            <w:tabs>
              <w:tab w:val="right" w:leader="dot" w:pos="8306"/>
              <w:tab w:val="clear" w:pos="851"/>
              <w:tab w:val="clear" w:pos="8296"/>
            </w:tabs>
          </w:pPr>
          <w:r>
            <w:fldChar w:fldCharType="begin"/>
          </w:r>
          <w:r>
            <w:instrText xml:space="preserve"> HYPERLINK \l _Toc28680 </w:instrText>
          </w:r>
          <w:r>
            <w:fldChar w:fldCharType="separate"/>
          </w:r>
          <w:r>
            <w:rPr>
              <w:rFonts w:hint="eastAsia"/>
              <w:lang w:val="en-US" w:eastAsia="zh-CN"/>
            </w:rPr>
            <w:t>3.3 主席位</w:t>
          </w:r>
          <w:r>
            <w:tab/>
          </w:r>
          <w:r>
            <w:fldChar w:fldCharType="begin"/>
          </w:r>
          <w:r>
            <w:instrText xml:space="preserve"> PAGEREF _Toc28680 \h </w:instrText>
          </w:r>
          <w:r>
            <w:fldChar w:fldCharType="separate"/>
          </w:r>
          <w:r>
            <w:t>15</w:t>
          </w:r>
          <w:r>
            <w:fldChar w:fldCharType="end"/>
          </w:r>
          <w:r>
            <w:fldChar w:fldCharType="end"/>
          </w:r>
        </w:p>
        <w:p w14:paraId="091C7805">
          <w:pPr>
            <w:pStyle w:val="18"/>
            <w:tabs>
              <w:tab w:val="right" w:leader="dot" w:pos="8306"/>
              <w:tab w:val="clear" w:pos="709"/>
              <w:tab w:val="clear" w:pos="8296"/>
            </w:tabs>
          </w:pPr>
          <w:r>
            <w:fldChar w:fldCharType="begin"/>
          </w:r>
          <w:r>
            <w:instrText xml:space="preserve"> HYPERLINK \l _Toc18387 </w:instrText>
          </w:r>
          <w:r>
            <w:fldChar w:fldCharType="separate"/>
          </w:r>
          <w:r>
            <w:rPr>
              <w:rFonts w:hint="eastAsia" w:ascii="宋体" w:hAnsi="宋体" w:eastAsia="宋体" w:cs="宋体"/>
              <w:bCs/>
              <w:kern w:val="2"/>
              <w:szCs w:val="32"/>
              <w:lang w:val="en-US" w:eastAsia="zh-CN" w:bidi="ar-SA"/>
            </w:rPr>
            <w:t>3.3.1 资料控制</w:t>
          </w:r>
          <w:r>
            <w:tab/>
          </w:r>
          <w:r>
            <w:fldChar w:fldCharType="begin"/>
          </w:r>
          <w:r>
            <w:instrText xml:space="preserve"> PAGEREF _Toc18387 \h </w:instrText>
          </w:r>
          <w:r>
            <w:fldChar w:fldCharType="separate"/>
          </w:r>
          <w:r>
            <w:t>15</w:t>
          </w:r>
          <w:r>
            <w:fldChar w:fldCharType="end"/>
          </w:r>
          <w:r>
            <w:fldChar w:fldCharType="end"/>
          </w:r>
        </w:p>
        <w:p w14:paraId="779FD741">
          <w:pPr>
            <w:pStyle w:val="18"/>
            <w:tabs>
              <w:tab w:val="right" w:leader="dot" w:pos="8306"/>
              <w:tab w:val="clear" w:pos="709"/>
              <w:tab w:val="clear" w:pos="8296"/>
            </w:tabs>
          </w:pPr>
          <w:r>
            <w:fldChar w:fldCharType="begin"/>
          </w:r>
          <w:r>
            <w:instrText xml:space="preserve"> HYPERLINK \l _Toc17496 </w:instrText>
          </w:r>
          <w:r>
            <w:fldChar w:fldCharType="separate"/>
          </w:r>
          <w:r>
            <w:rPr>
              <w:rFonts w:hint="eastAsia" w:ascii="宋体" w:hAnsi="宋体" w:eastAsia="宋体" w:cs="宋体"/>
              <w:bCs/>
              <w:kern w:val="2"/>
              <w:szCs w:val="32"/>
              <w:lang w:val="en-US" w:eastAsia="zh-CN" w:bidi="ar-SA"/>
            </w:rPr>
            <w:t>3.3.2 投票控制</w:t>
          </w:r>
          <w:r>
            <w:tab/>
          </w:r>
          <w:r>
            <w:fldChar w:fldCharType="begin"/>
          </w:r>
          <w:r>
            <w:instrText xml:space="preserve"> PAGEREF _Toc17496 \h </w:instrText>
          </w:r>
          <w:r>
            <w:fldChar w:fldCharType="separate"/>
          </w:r>
          <w:r>
            <w:t>16</w:t>
          </w:r>
          <w:r>
            <w:fldChar w:fldCharType="end"/>
          </w:r>
          <w:r>
            <w:fldChar w:fldCharType="end"/>
          </w:r>
        </w:p>
        <w:p w14:paraId="78172C3D">
          <w:pPr>
            <w:pStyle w:val="18"/>
            <w:tabs>
              <w:tab w:val="right" w:leader="dot" w:pos="8306"/>
              <w:tab w:val="clear" w:pos="709"/>
              <w:tab w:val="clear" w:pos="8296"/>
            </w:tabs>
          </w:pPr>
          <w:r>
            <w:fldChar w:fldCharType="begin"/>
          </w:r>
          <w:r>
            <w:instrText xml:space="preserve"> HYPERLINK \l _Toc23306 </w:instrText>
          </w:r>
          <w:r>
            <w:fldChar w:fldCharType="separate"/>
          </w:r>
          <w:r>
            <w:rPr>
              <w:rFonts w:hint="eastAsia" w:ascii="宋体" w:hAnsi="宋体" w:eastAsia="宋体" w:cs="宋体"/>
              <w:bCs/>
              <w:kern w:val="2"/>
              <w:szCs w:val="32"/>
              <w:lang w:val="en-US" w:eastAsia="zh-CN" w:bidi="ar-SA"/>
            </w:rPr>
            <w:t>3.3.3 信号控制</w:t>
          </w:r>
          <w:r>
            <w:tab/>
          </w:r>
          <w:r>
            <w:fldChar w:fldCharType="begin"/>
          </w:r>
          <w:r>
            <w:instrText xml:space="preserve"> PAGEREF _Toc23306 \h </w:instrText>
          </w:r>
          <w:r>
            <w:fldChar w:fldCharType="separate"/>
          </w:r>
          <w:r>
            <w:t>17</w:t>
          </w:r>
          <w:r>
            <w:fldChar w:fldCharType="end"/>
          </w:r>
          <w:r>
            <w:fldChar w:fldCharType="end"/>
          </w:r>
        </w:p>
        <w:p w14:paraId="6B13D320">
          <w:pPr>
            <w:pStyle w:val="18"/>
            <w:tabs>
              <w:tab w:val="right" w:leader="dot" w:pos="8306"/>
              <w:tab w:val="clear" w:pos="709"/>
              <w:tab w:val="clear" w:pos="8296"/>
            </w:tabs>
          </w:pPr>
          <w:r>
            <w:fldChar w:fldCharType="begin"/>
          </w:r>
          <w:r>
            <w:instrText xml:space="preserve"> HYPERLINK \l _Toc27234 </w:instrText>
          </w:r>
          <w:r>
            <w:fldChar w:fldCharType="separate"/>
          </w:r>
          <w:r>
            <w:rPr>
              <w:rFonts w:hint="eastAsia" w:ascii="宋体" w:hAnsi="宋体" w:eastAsia="宋体" w:cs="宋体"/>
              <w:bCs/>
              <w:kern w:val="2"/>
              <w:szCs w:val="32"/>
              <w:lang w:val="en-US" w:eastAsia="zh-CN" w:bidi="ar-SA"/>
            </w:rPr>
            <w:t>3.3.4 集中控制</w:t>
          </w:r>
          <w:r>
            <w:tab/>
          </w:r>
          <w:r>
            <w:fldChar w:fldCharType="begin"/>
          </w:r>
          <w:r>
            <w:instrText xml:space="preserve"> PAGEREF _Toc27234 \h </w:instrText>
          </w:r>
          <w:r>
            <w:fldChar w:fldCharType="separate"/>
          </w:r>
          <w:r>
            <w:t>17</w:t>
          </w:r>
          <w:r>
            <w:fldChar w:fldCharType="end"/>
          </w:r>
          <w:r>
            <w:fldChar w:fldCharType="end"/>
          </w:r>
        </w:p>
        <w:p w14:paraId="66C36D8C">
          <w:pPr>
            <w:pStyle w:val="18"/>
            <w:tabs>
              <w:tab w:val="right" w:leader="dot" w:pos="8306"/>
              <w:tab w:val="clear" w:pos="709"/>
              <w:tab w:val="clear" w:pos="8296"/>
            </w:tabs>
          </w:pPr>
          <w:r>
            <w:fldChar w:fldCharType="begin"/>
          </w:r>
          <w:r>
            <w:instrText xml:space="preserve"> HYPERLINK \l _Toc6526 </w:instrText>
          </w:r>
          <w:r>
            <w:fldChar w:fldCharType="separate"/>
          </w:r>
          <w:r>
            <w:rPr>
              <w:rFonts w:hint="eastAsia" w:ascii="宋体" w:hAnsi="宋体" w:eastAsia="宋体" w:cs="宋体"/>
              <w:bCs/>
              <w:kern w:val="2"/>
              <w:szCs w:val="32"/>
              <w:lang w:val="en-US" w:eastAsia="zh-CN" w:bidi="ar-SA"/>
            </w:rPr>
            <w:t>3.3.5 在线控制</w:t>
          </w:r>
          <w:r>
            <w:tab/>
          </w:r>
          <w:r>
            <w:fldChar w:fldCharType="begin"/>
          </w:r>
          <w:r>
            <w:instrText xml:space="preserve"> PAGEREF _Toc6526 \h </w:instrText>
          </w:r>
          <w:r>
            <w:fldChar w:fldCharType="separate"/>
          </w:r>
          <w:r>
            <w:t>18</w:t>
          </w:r>
          <w:r>
            <w:fldChar w:fldCharType="end"/>
          </w:r>
          <w:r>
            <w:fldChar w:fldCharType="end"/>
          </w:r>
        </w:p>
        <w:p w14:paraId="77DB3116">
          <w:pPr>
            <w:pStyle w:val="18"/>
            <w:tabs>
              <w:tab w:val="right" w:leader="dot" w:pos="8306"/>
              <w:tab w:val="clear" w:pos="709"/>
              <w:tab w:val="clear" w:pos="8296"/>
            </w:tabs>
          </w:pPr>
          <w:r>
            <w:fldChar w:fldCharType="begin"/>
          </w:r>
          <w:r>
            <w:instrText xml:space="preserve"> HYPERLINK \l _Toc11891 </w:instrText>
          </w:r>
          <w:r>
            <w:fldChar w:fldCharType="separate"/>
          </w:r>
          <w:r>
            <w:rPr>
              <w:rFonts w:hint="eastAsia" w:ascii="宋体" w:hAnsi="宋体" w:eastAsia="宋体" w:cs="宋体"/>
              <w:bCs/>
              <w:kern w:val="2"/>
              <w:szCs w:val="32"/>
              <w:lang w:val="en-US" w:eastAsia="zh-CN" w:bidi="ar-SA"/>
            </w:rPr>
            <w:t>3.3.6 更换主题</w:t>
          </w:r>
          <w:r>
            <w:tab/>
          </w:r>
          <w:r>
            <w:fldChar w:fldCharType="begin"/>
          </w:r>
          <w:r>
            <w:instrText xml:space="preserve"> PAGEREF _Toc11891 \h </w:instrText>
          </w:r>
          <w:r>
            <w:fldChar w:fldCharType="separate"/>
          </w:r>
          <w:r>
            <w:t>19</w:t>
          </w:r>
          <w:r>
            <w:fldChar w:fldCharType="end"/>
          </w:r>
          <w:r>
            <w:fldChar w:fldCharType="end"/>
          </w:r>
        </w:p>
        <w:p w14:paraId="435BB49E">
          <w:pPr>
            <w:pStyle w:val="18"/>
            <w:tabs>
              <w:tab w:val="right" w:leader="dot" w:pos="8306"/>
              <w:tab w:val="clear" w:pos="709"/>
              <w:tab w:val="clear" w:pos="8296"/>
            </w:tabs>
          </w:pPr>
          <w:r>
            <w:fldChar w:fldCharType="begin"/>
          </w:r>
          <w:r>
            <w:instrText xml:space="preserve"> HYPERLINK \l _Toc7083 </w:instrText>
          </w:r>
          <w:r>
            <w:fldChar w:fldCharType="separate"/>
          </w:r>
          <w:r>
            <w:rPr>
              <w:rFonts w:hint="eastAsia" w:ascii="宋体" w:hAnsi="宋体" w:eastAsia="宋体" w:cs="宋体"/>
              <w:bCs/>
              <w:kern w:val="2"/>
              <w:szCs w:val="32"/>
              <w:lang w:val="en-US" w:eastAsia="zh-CN" w:bidi="ar-SA"/>
            </w:rPr>
            <w:t>3.3.7 打开后台</w:t>
          </w:r>
          <w:r>
            <w:tab/>
          </w:r>
          <w:r>
            <w:fldChar w:fldCharType="begin"/>
          </w:r>
          <w:r>
            <w:instrText xml:space="preserve"> PAGEREF _Toc7083 \h </w:instrText>
          </w:r>
          <w:r>
            <w:fldChar w:fldCharType="separate"/>
          </w:r>
          <w:r>
            <w:t>19</w:t>
          </w:r>
          <w:r>
            <w:fldChar w:fldCharType="end"/>
          </w:r>
          <w:r>
            <w:fldChar w:fldCharType="end"/>
          </w:r>
        </w:p>
        <w:p w14:paraId="5DA581AA">
          <w:pPr>
            <w:pStyle w:val="18"/>
            <w:tabs>
              <w:tab w:val="right" w:leader="dot" w:pos="8306"/>
              <w:tab w:val="clear" w:pos="709"/>
              <w:tab w:val="clear" w:pos="8296"/>
            </w:tabs>
          </w:pPr>
          <w:r>
            <w:fldChar w:fldCharType="begin"/>
          </w:r>
          <w:r>
            <w:instrText xml:space="preserve"> HYPERLINK \l _Toc22250 </w:instrText>
          </w:r>
          <w:r>
            <w:fldChar w:fldCharType="separate"/>
          </w:r>
          <w:r>
            <w:rPr>
              <w:rFonts w:hint="eastAsia" w:ascii="宋体" w:hAnsi="宋体" w:eastAsia="宋体" w:cs="宋体"/>
              <w:bCs/>
              <w:kern w:val="2"/>
              <w:szCs w:val="32"/>
              <w:lang w:val="en-US" w:eastAsia="zh-CN" w:bidi="ar-SA"/>
            </w:rPr>
            <w:t>3.3.8 公告发布</w:t>
          </w:r>
          <w:r>
            <w:tab/>
          </w:r>
          <w:r>
            <w:fldChar w:fldCharType="begin"/>
          </w:r>
          <w:r>
            <w:instrText xml:space="preserve"> PAGEREF _Toc22250 \h </w:instrText>
          </w:r>
          <w:r>
            <w:fldChar w:fldCharType="separate"/>
          </w:r>
          <w:r>
            <w:t>19</w:t>
          </w:r>
          <w:r>
            <w:fldChar w:fldCharType="end"/>
          </w:r>
          <w:r>
            <w:fldChar w:fldCharType="end"/>
          </w:r>
        </w:p>
        <w:p w14:paraId="0129E368">
          <w:pPr>
            <w:pStyle w:val="18"/>
            <w:tabs>
              <w:tab w:val="right" w:leader="dot" w:pos="8306"/>
              <w:tab w:val="clear" w:pos="709"/>
              <w:tab w:val="clear" w:pos="8296"/>
            </w:tabs>
          </w:pPr>
          <w:r>
            <w:fldChar w:fldCharType="begin"/>
          </w:r>
          <w:r>
            <w:instrText xml:space="preserve"> HYPERLINK \l _Toc21110 </w:instrText>
          </w:r>
          <w:r>
            <w:fldChar w:fldCharType="separate"/>
          </w:r>
          <w:r>
            <w:rPr>
              <w:rFonts w:hint="eastAsia" w:ascii="宋体" w:hAnsi="宋体" w:eastAsia="宋体" w:cs="宋体"/>
              <w:bCs/>
              <w:kern w:val="2"/>
              <w:szCs w:val="32"/>
              <w:lang w:val="en-US" w:eastAsia="zh-CN" w:bidi="ar-SA"/>
            </w:rPr>
            <w:t>3.3.9 四路视频</w:t>
          </w:r>
          <w:r>
            <w:tab/>
          </w:r>
          <w:r>
            <w:fldChar w:fldCharType="begin"/>
          </w:r>
          <w:r>
            <w:instrText xml:space="preserve"> PAGEREF _Toc21110 \h </w:instrText>
          </w:r>
          <w:r>
            <w:fldChar w:fldCharType="separate"/>
          </w:r>
          <w:r>
            <w:t>20</w:t>
          </w:r>
          <w:r>
            <w:fldChar w:fldCharType="end"/>
          </w:r>
          <w:r>
            <w:fldChar w:fldCharType="end"/>
          </w:r>
        </w:p>
        <w:p w14:paraId="67DFC9F5">
          <w:pPr>
            <w:pStyle w:val="18"/>
            <w:tabs>
              <w:tab w:val="right" w:leader="dot" w:pos="8306"/>
              <w:tab w:val="clear" w:pos="709"/>
              <w:tab w:val="clear" w:pos="8296"/>
            </w:tabs>
          </w:pPr>
          <w:r>
            <w:fldChar w:fldCharType="begin"/>
          </w:r>
          <w:r>
            <w:instrText xml:space="preserve"> HYPERLINK \l _Toc6949 </w:instrText>
          </w:r>
          <w:r>
            <w:fldChar w:fldCharType="separate"/>
          </w:r>
          <w:r>
            <w:rPr>
              <w:rFonts w:hint="eastAsia" w:ascii="宋体" w:hAnsi="宋体" w:eastAsia="宋体" w:cs="宋体"/>
              <w:bCs/>
              <w:kern w:val="2"/>
              <w:szCs w:val="32"/>
              <w:lang w:val="en-US" w:eastAsia="zh-CN" w:bidi="ar-SA"/>
            </w:rPr>
            <w:t>3.3.10 语音播报</w:t>
          </w:r>
          <w:r>
            <w:tab/>
          </w:r>
          <w:r>
            <w:fldChar w:fldCharType="begin"/>
          </w:r>
          <w:r>
            <w:instrText xml:space="preserve"> PAGEREF _Toc6949 \h </w:instrText>
          </w:r>
          <w:r>
            <w:fldChar w:fldCharType="separate"/>
          </w:r>
          <w:r>
            <w:t>21</w:t>
          </w:r>
          <w:r>
            <w:fldChar w:fldCharType="end"/>
          </w:r>
          <w:r>
            <w:fldChar w:fldCharType="end"/>
          </w:r>
        </w:p>
        <w:p w14:paraId="15FE33B0">
          <w:pPr>
            <w:pStyle w:val="16"/>
            <w:tabs>
              <w:tab w:val="right" w:leader="dot" w:pos="8306"/>
              <w:tab w:val="clear" w:pos="851"/>
              <w:tab w:val="clear" w:pos="8296"/>
            </w:tabs>
          </w:pPr>
          <w:r>
            <w:fldChar w:fldCharType="begin"/>
          </w:r>
          <w:r>
            <w:instrText xml:space="preserve"> HYPERLINK \l _Toc17715 </w:instrText>
          </w:r>
          <w:r>
            <w:fldChar w:fldCharType="separate"/>
          </w:r>
          <w:r>
            <w:rPr>
              <w:rFonts w:hint="eastAsia"/>
              <w:lang w:val="en-US" w:eastAsia="zh-CN"/>
            </w:rPr>
            <w:t>3.4 悬浮菜单</w:t>
          </w:r>
          <w:r>
            <w:tab/>
          </w:r>
          <w:r>
            <w:fldChar w:fldCharType="begin"/>
          </w:r>
          <w:r>
            <w:instrText xml:space="preserve"> PAGEREF _Toc17715 \h </w:instrText>
          </w:r>
          <w:r>
            <w:fldChar w:fldCharType="separate"/>
          </w:r>
          <w:r>
            <w:t>22</w:t>
          </w:r>
          <w:r>
            <w:fldChar w:fldCharType="end"/>
          </w:r>
          <w:r>
            <w:fldChar w:fldCharType="end"/>
          </w:r>
        </w:p>
        <w:p w14:paraId="40B4BEF1">
          <w:pPr>
            <w:pStyle w:val="16"/>
            <w:tabs>
              <w:tab w:val="right" w:leader="dot" w:pos="8306"/>
              <w:tab w:val="clear" w:pos="851"/>
              <w:tab w:val="clear" w:pos="8296"/>
            </w:tabs>
          </w:pPr>
          <w:r>
            <w:fldChar w:fldCharType="begin"/>
          </w:r>
          <w:r>
            <w:instrText xml:space="preserve"> HYPERLINK \l _Toc10277 </w:instrText>
          </w:r>
          <w:r>
            <w:fldChar w:fldCharType="separate"/>
          </w:r>
          <w:r>
            <w:rPr>
              <w:rFonts w:hint="eastAsia"/>
              <w:lang w:val="en-US" w:eastAsia="zh-CN"/>
            </w:rPr>
            <w:t>3.5顶部功能菜单</w:t>
          </w:r>
          <w:r>
            <w:tab/>
          </w:r>
          <w:r>
            <w:fldChar w:fldCharType="begin"/>
          </w:r>
          <w:r>
            <w:instrText xml:space="preserve"> PAGEREF _Toc10277 \h </w:instrText>
          </w:r>
          <w:r>
            <w:fldChar w:fldCharType="separate"/>
          </w:r>
          <w:r>
            <w:t>22</w:t>
          </w:r>
          <w:r>
            <w:fldChar w:fldCharType="end"/>
          </w:r>
          <w:r>
            <w:fldChar w:fldCharType="end"/>
          </w:r>
        </w:p>
        <w:p w14:paraId="0745D64A">
          <w:pPr>
            <w:pStyle w:val="18"/>
            <w:tabs>
              <w:tab w:val="right" w:leader="dot" w:pos="8306"/>
              <w:tab w:val="clear" w:pos="709"/>
              <w:tab w:val="clear" w:pos="8296"/>
            </w:tabs>
          </w:pPr>
          <w:r>
            <w:fldChar w:fldCharType="begin"/>
          </w:r>
          <w:r>
            <w:instrText xml:space="preserve"> HYPERLINK \l _Toc21424 </w:instrText>
          </w:r>
          <w:r>
            <w:fldChar w:fldCharType="separate"/>
          </w:r>
          <w:r>
            <w:rPr>
              <w:rFonts w:hint="eastAsia" w:ascii="宋体" w:hAnsi="宋体" w:eastAsia="宋体" w:cs="宋体"/>
              <w:bCs/>
              <w:kern w:val="2"/>
              <w:szCs w:val="32"/>
              <w:lang w:val="en-US" w:eastAsia="zh-CN" w:bidi="ar-SA"/>
            </w:rPr>
            <w:t>3.5.1 同屏广播</w:t>
          </w:r>
          <w:r>
            <w:tab/>
          </w:r>
          <w:r>
            <w:fldChar w:fldCharType="begin"/>
          </w:r>
          <w:r>
            <w:instrText xml:space="preserve"> PAGEREF _Toc21424 \h </w:instrText>
          </w:r>
          <w:r>
            <w:fldChar w:fldCharType="separate"/>
          </w:r>
          <w:r>
            <w:t>23</w:t>
          </w:r>
          <w:r>
            <w:fldChar w:fldCharType="end"/>
          </w:r>
          <w:r>
            <w:fldChar w:fldCharType="end"/>
          </w:r>
        </w:p>
        <w:p w14:paraId="45014202">
          <w:pPr>
            <w:pStyle w:val="18"/>
            <w:tabs>
              <w:tab w:val="right" w:leader="dot" w:pos="8306"/>
              <w:tab w:val="clear" w:pos="709"/>
              <w:tab w:val="clear" w:pos="8296"/>
            </w:tabs>
          </w:pPr>
          <w:r>
            <w:fldChar w:fldCharType="begin"/>
          </w:r>
          <w:r>
            <w:instrText xml:space="preserve"> HYPERLINK \l _Toc11484 </w:instrText>
          </w:r>
          <w:r>
            <w:fldChar w:fldCharType="separate"/>
          </w:r>
          <w:r>
            <w:rPr>
              <w:rFonts w:hint="eastAsia" w:ascii="宋体" w:hAnsi="宋体" w:eastAsia="宋体" w:cs="宋体"/>
              <w:bCs/>
              <w:kern w:val="2"/>
              <w:szCs w:val="32"/>
              <w:lang w:val="en-US" w:eastAsia="zh-CN" w:bidi="ar-SA"/>
            </w:rPr>
            <w:t>3.5.2 工具箱</w:t>
          </w:r>
          <w:r>
            <w:tab/>
          </w:r>
          <w:r>
            <w:fldChar w:fldCharType="begin"/>
          </w:r>
          <w:r>
            <w:instrText xml:space="preserve"> PAGEREF _Toc11484 \h </w:instrText>
          </w:r>
          <w:r>
            <w:fldChar w:fldCharType="separate"/>
          </w:r>
          <w:r>
            <w:t>23</w:t>
          </w:r>
          <w:r>
            <w:fldChar w:fldCharType="end"/>
          </w:r>
          <w:r>
            <w:fldChar w:fldCharType="end"/>
          </w:r>
        </w:p>
        <w:p w14:paraId="32BBE694">
          <w:pPr>
            <w:pStyle w:val="18"/>
            <w:tabs>
              <w:tab w:val="right" w:leader="dot" w:pos="8306"/>
              <w:tab w:val="clear" w:pos="709"/>
              <w:tab w:val="clear" w:pos="8296"/>
            </w:tabs>
          </w:pPr>
          <w:r>
            <w:fldChar w:fldCharType="begin"/>
          </w:r>
          <w:r>
            <w:instrText xml:space="preserve"> HYPERLINK \l _Toc17189 </w:instrText>
          </w:r>
          <w:r>
            <w:fldChar w:fldCharType="separate"/>
          </w:r>
          <w:r>
            <w:rPr>
              <w:rFonts w:hint="eastAsia" w:ascii="宋体" w:hAnsi="宋体" w:eastAsia="宋体" w:cs="宋体"/>
              <w:bCs/>
              <w:kern w:val="2"/>
              <w:szCs w:val="32"/>
              <w:lang w:val="en-US" w:eastAsia="zh-CN" w:bidi="ar-SA"/>
            </w:rPr>
            <w:t>3.5.3 设置</w:t>
          </w:r>
          <w:r>
            <w:tab/>
          </w:r>
          <w:r>
            <w:fldChar w:fldCharType="begin"/>
          </w:r>
          <w:r>
            <w:instrText xml:space="preserve"> PAGEREF _Toc17189 \h </w:instrText>
          </w:r>
          <w:r>
            <w:fldChar w:fldCharType="separate"/>
          </w:r>
          <w:r>
            <w:t>24</w:t>
          </w:r>
          <w:r>
            <w:fldChar w:fldCharType="end"/>
          </w:r>
          <w:r>
            <w:fldChar w:fldCharType="end"/>
          </w:r>
        </w:p>
        <w:p w14:paraId="6592DB9C">
          <w:pPr>
            <w:pageBreakBefore w:val="0"/>
            <w:kinsoku/>
            <w:wordWrap/>
            <w:overflowPunct/>
            <w:topLinePunct w:val="0"/>
            <w:autoSpaceDE/>
            <w:autoSpaceDN/>
            <w:bidi w:val="0"/>
            <w:adjustRightInd/>
            <w:snapToGrid/>
            <w:spacing w:line="360" w:lineRule="auto"/>
            <w:ind w:firstLine="480"/>
            <w:textAlignment w:val="auto"/>
          </w:pPr>
          <w:r>
            <w:fldChar w:fldCharType="end"/>
          </w:r>
        </w:p>
      </w:sdtContent>
    </w:sdt>
    <w:p w14:paraId="4F33F1F0">
      <w:pPr>
        <w:pStyle w:val="2"/>
        <w:numPr>
          <w:ilvl w:val="0"/>
          <w:numId w:val="2"/>
        </w:numPr>
        <w:bidi w:val="0"/>
        <w:jc w:val="left"/>
        <w:rPr>
          <w:rFonts w:hint="eastAsia"/>
          <w:lang w:val="en-US" w:eastAsia="zh-CN"/>
        </w:rPr>
      </w:pPr>
      <w:r>
        <w:rPr>
          <w:rStyle w:val="24"/>
          <w:rFonts w:hint="default"/>
          <w:b/>
          <w:bCs/>
          <w:lang w:val="en-US" w:eastAsia="zh-CN"/>
        </w:rPr>
        <w:br w:type="page"/>
      </w:r>
      <w:bookmarkStart w:id="0" w:name="_Toc32500"/>
      <w:r>
        <w:rPr>
          <w:rStyle w:val="24"/>
          <w:rFonts w:hint="eastAsia"/>
          <w:b/>
          <w:bCs/>
          <w:sz w:val="52"/>
          <w:szCs w:val="52"/>
          <w:lang w:val="en-US" w:eastAsia="zh-CN"/>
        </w:rPr>
        <w:t>概述</w:t>
      </w:r>
      <w:bookmarkEnd w:id="0"/>
    </w:p>
    <w:p w14:paraId="6CA327EE">
      <w:pPr>
        <w:pStyle w:val="2"/>
        <w:spacing w:line="360" w:lineRule="auto"/>
        <w:ind w:firstLine="420" w:firstLineChars="0"/>
        <w:jc w:val="left"/>
        <w:outlineLvl w:val="1"/>
        <w:rPr>
          <w:rFonts w:hint="eastAsia" w:ascii="宋体" w:hAnsi="宋体" w:eastAsia="宋体" w:cs="宋体"/>
          <w:b/>
          <w:bCs/>
          <w:kern w:val="2"/>
          <w:sz w:val="32"/>
          <w:szCs w:val="32"/>
          <w:lang w:val="en-US" w:eastAsia="zh-CN" w:bidi="ar-SA"/>
        </w:rPr>
      </w:pPr>
      <w:bookmarkStart w:id="1" w:name="_Toc31664"/>
      <w:bookmarkStart w:id="2" w:name="_Toc23485"/>
      <w:bookmarkStart w:id="3" w:name="_Toc7664"/>
      <w:r>
        <w:rPr>
          <w:rFonts w:hint="eastAsia" w:ascii="宋体" w:hAnsi="宋体" w:eastAsia="宋体" w:cs="宋体"/>
          <w:b/>
          <w:bCs/>
          <w:kern w:val="2"/>
          <w:sz w:val="32"/>
          <w:szCs w:val="32"/>
          <w:lang w:val="en-US" w:eastAsia="zh-CN" w:bidi="ar-SA"/>
        </w:rPr>
        <w:t>1.1 项目背景</w:t>
      </w:r>
      <w:bookmarkEnd w:id="1"/>
      <w:bookmarkEnd w:id="2"/>
      <w:bookmarkEnd w:id="3"/>
    </w:p>
    <w:p w14:paraId="2F2B43D3">
      <w:pPr>
        <w:bidi w:val="0"/>
        <w:spacing w:line="360" w:lineRule="auto"/>
        <w:ind w:left="0" w:leftChars="0" w:firstLine="420" w:firstLine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随着信息化会议时代的来临，政企单位、教育、大型企业对会议无纸化、信息化、效率化的需求不断提高，各类系统互联互通、平板、手机触摸技术的不断提高使无纸化会议系统普及成为了可能。</w:t>
      </w:r>
    </w:p>
    <w:p w14:paraId="33029DDB">
      <w:pPr>
        <w:bidi w:val="0"/>
        <w:spacing w:line="360" w:lineRule="auto"/>
        <w:ind w:left="0" w:leftChars="0" w:firstLine="420" w:firstLine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智能会议的建设可提高自动化办公效率，实现无纸化会议、无纸化案件讨论，可降低办公费用，提高协同办公效率。</w:t>
      </w:r>
    </w:p>
    <w:p w14:paraId="677FB3CB">
      <w:pPr>
        <w:bidi w:val="0"/>
        <w:spacing w:line="360" w:lineRule="auto"/>
        <w:ind w:left="0" w:leftChars="0" w:firstLine="420" w:firstLine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对于提高会议工作效能，防范资料泄漏风险， 减少资源浪费，具有很大的现实意义；同时也为将来全面实施电子网络化、信息化管理打下良好的基础。</w:t>
      </w:r>
    </w:p>
    <w:p w14:paraId="7F18026A">
      <w:pPr>
        <w:pStyle w:val="2"/>
        <w:spacing w:line="360" w:lineRule="auto"/>
        <w:ind w:firstLine="420" w:firstLineChars="0"/>
        <w:jc w:val="left"/>
        <w:outlineLvl w:val="1"/>
        <w:rPr>
          <w:rFonts w:hint="eastAsia" w:ascii="宋体" w:hAnsi="宋体" w:eastAsia="宋体" w:cs="宋体"/>
          <w:b/>
          <w:bCs/>
          <w:kern w:val="2"/>
          <w:sz w:val="32"/>
          <w:szCs w:val="32"/>
          <w:lang w:val="en-US" w:eastAsia="zh-CN" w:bidi="ar-SA"/>
        </w:rPr>
      </w:pPr>
      <w:bookmarkStart w:id="4" w:name="_Toc15753"/>
      <w:bookmarkStart w:id="5" w:name="_Toc24787"/>
      <w:bookmarkStart w:id="6" w:name="_Toc6659"/>
      <w:r>
        <w:rPr>
          <w:rFonts w:hint="eastAsia" w:ascii="宋体" w:hAnsi="宋体" w:eastAsia="宋体" w:cs="宋体"/>
          <w:b/>
          <w:bCs/>
          <w:kern w:val="2"/>
          <w:sz w:val="32"/>
          <w:szCs w:val="32"/>
          <w:lang w:val="en-US" w:eastAsia="zh-CN" w:bidi="ar-SA"/>
        </w:rPr>
        <w:t>1.2 服务场所</w:t>
      </w:r>
      <w:bookmarkEnd w:id="4"/>
      <w:bookmarkEnd w:id="5"/>
      <w:bookmarkEnd w:id="6"/>
    </w:p>
    <w:p w14:paraId="379172D6">
      <w:pPr>
        <w:bidi w:val="0"/>
        <w:spacing w:line="360" w:lineRule="auto"/>
        <w:ind w:left="0" w:leftChars="0" w:firstLine="420" w:firstLine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无纸化会议可用于各种应用场景，包括部队、公安、政府机关、教育、大型企业、事业单位、酒店等会议场所。</w:t>
      </w:r>
    </w:p>
    <w:p w14:paraId="1D957587">
      <w:pPr>
        <w:pStyle w:val="2"/>
        <w:spacing w:line="360" w:lineRule="auto"/>
        <w:ind w:firstLine="420" w:firstLineChars="0"/>
        <w:jc w:val="left"/>
        <w:outlineLvl w:val="1"/>
        <w:rPr>
          <w:rFonts w:hint="eastAsia" w:ascii="宋体" w:hAnsi="宋体" w:eastAsia="宋体" w:cs="宋体"/>
          <w:b/>
          <w:bCs/>
          <w:kern w:val="2"/>
          <w:sz w:val="32"/>
          <w:szCs w:val="32"/>
          <w:lang w:val="en-US" w:eastAsia="zh-CN" w:bidi="ar-SA"/>
        </w:rPr>
      </w:pPr>
      <w:bookmarkStart w:id="7" w:name="_Toc322683570"/>
      <w:bookmarkStart w:id="8" w:name="_Toc322522212"/>
      <w:bookmarkStart w:id="9" w:name="_Toc24741"/>
      <w:bookmarkStart w:id="10" w:name="_Toc10216"/>
      <w:bookmarkStart w:id="11" w:name="_Toc27656"/>
      <w:bookmarkStart w:id="12" w:name="_Toc28812"/>
      <w:bookmarkStart w:id="13" w:name="_Toc4885"/>
      <w:bookmarkStart w:id="14" w:name="_Toc12327"/>
      <w:r>
        <w:rPr>
          <w:rFonts w:hint="eastAsia" w:ascii="宋体" w:hAnsi="宋体" w:eastAsia="宋体" w:cs="宋体"/>
          <w:b/>
          <w:bCs/>
          <w:kern w:val="2"/>
          <w:sz w:val="32"/>
          <w:szCs w:val="32"/>
          <w:lang w:val="en-US" w:eastAsia="zh-CN" w:bidi="ar-SA"/>
        </w:rPr>
        <w:t xml:space="preserve">1.3 </w:t>
      </w:r>
      <w:bookmarkEnd w:id="7"/>
      <w:bookmarkEnd w:id="8"/>
      <w:r>
        <w:rPr>
          <w:rFonts w:hint="eastAsia" w:ascii="宋体" w:hAnsi="宋体" w:eastAsia="宋体" w:cs="宋体"/>
          <w:b/>
          <w:bCs/>
          <w:kern w:val="2"/>
          <w:sz w:val="32"/>
          <w:szCs w:val="32"/>
          <w:lang w:val="en-US" w:eastAsia="zh-CN" w:bidi="ar-SA"/>
        </w:rPr>
        <w:t>系统简介</w:t>
      </w:r>
      <w:bookmarkEnd w:id="9"/>
      <w:bookmarkEnd w:id="10"/>
      <w:bookmarkEnd w:id="11"/>
      <w:bookmarkEnd w:id="12"/>
      <w:bookmarkEnd w:id="13"/>
      <w:bookmarkEnd w:id="14"/>
    </w:p>
    <w:p w14:paraId="5013F4D9">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420" w:firstLineChars="0"/>
        <w:jc w:val="both"/>
        <w:textAlignment w:val="auto"/>
        <w:outlineLvl w:val="9"/>
        <w:rPr>
          <w:rFonts w:hint="default" w:ascii="宋体" w:hAnsi="宋体"/>
          <w:sz w:val="21"/>
          <w:szCs w:val="21"/>
          <w:lang w:val="en-US" w:eastAsia="zh-CN"/>
        </w:rPr>
      </w:pPr>
      <w:r>
        <w:rPr>
          <w:rFonts w:hint="eastAsia" w:ascii="宋体" w:hAnsi="宋体"/>
          <w:sz w:val="24"/>
          <w:lang w:val="en-US" w:eastAsia="zh-CN"/>
        </w:rPr>
        <w:t xml:space="preserve"> </w:t>
      </w:r>
      <w:r>
        <w:rPr>
          <w:rFonts w:hint="eastAsia" w:ascii="宋体" w:hAnsi="宋体" w:eastAsia="宋体" w:cs="宋体"/>
          <w:b w:val="0"/>
          <w:bCs w:val="0"/>
          <w:kern w:val="2"/>
          <w:sz w:val="21"/>
          <w:szCs w:val="21"/>
          <w:lang w:val="en-US" w:eastAsia="zh-CN" w:bidi="ar-SA"/>
        </w:rPr>
        <w:t>无纸化客户端软件，协助无纸化管理系统同步使用。</w:t>
      </w:r>
    </w:p>
    <w:p w14:paraId="46BD88DA">
      <w:pPr>
        <w:pStyle w:val="2"/>
        <w:spacing w:line="360" w:lineRule="auto"/>
        <w:ind w:firstLine="420" w:firstLineChars="0"/>
        <w:jc w:val="left"/>
        <w:outlineLvl w:val="1"/>
        <w:rPr>
          <w:rFonts w:hint="eastAsia" w:ascii="宋体" w:hAnsi="宋体" w:eastAsia="宋体" w:cs="宋体"/>
          <w:b/>
          <w:bCs/>
          <w:kern w:val="2"/>
          <w:sz w:val="32"/>
          <w:szCs w:val="32"/>
          <w:lang w:val="en-US" w:eastAsia="zh-CN" w:bidi="ar-SA"/>
        </w:rPr>
      </w:pPr>
      <w:bookmarkStart w:id="15" w:name="_Toc322683571"/>
      <w:bookmarkStart w:id="16" w:name="_Toc322522213"/>
      <w:bookmarkStart w:id="17" w:name="_Toc18082"/>
      <w:bookmarkStart w:id="18" w:name="_Toc26130"/>
      <w:bookmarkStart w:id="19" w:name="_Toc28562"/>
      <w:bookmarkStart w:id="20" w:name="_Toc6889"/>
      <w:bookmarkStart w:id="21" w:name="_Toc15712"/>
      <w:bookmarkStart w:id="22" w:name="_Toc20054"/>
      <w:r>
        <w:rPr>
          <w:rFonts w:hint="eastAsia" w:ascii="宋体" w:hAnsi="宋体" w:eastAsia="宋体" w:cs="宋体"/>
          <w:b/>
          <w:bCs/>
          <w:kern w:val="2"/>
          <w:sz w:val="32"/>
          <w:szCs w:val="32"/>
          <w:lang w:val="en-US" w:eastAsia="zh-CN" w:bidi="ar-SA"/>
        </w:rPr>
        <w:t>1.4 系统运行环境</w:t>
      </w:r>
      <w:bookmarkEnd w:id="15"/>
      <w:bookmarkEnd w:id="16"/>
      <w:bookmarkEnd w:id="17"/>
      <w:bookmarkEnd w:id="18"/>
      <w:bookmarkEnd w:id="19"/>
      <w:bookmarkEnd w:id="20"/>
      <w:bookmarkEnd w:id="21"/>
      <w:bookmarkEnd w:id="22"/>
    </w:p>
    <w:p w14:paraId="75D360C4">
      <w:pPr>
        <w:bidi w:val="0"/>
        <w:rPr>
          <w:rFonts w:hint="eastAsia"/>
          <w:sz w:val="21"/>
          <w:szCs w:val="21"/>
          <w:lang w:eastAsia="zh-CN"/>
        </w:rPr>
      </w:pPr>
      <w:bookmarkStart w:id="23" w:name="_Toc22480"/>
      <w:bookmarkStart w:id="24" w:name="_Toc4674"/>
      <w:r>
        <w:rPr>
          <w:rFonts w:hint="eastAsia"/>
          <w:sz w:val="21"/>
          <w:szCs w:val="21"/>
          <w:lang w:val="en-US" w:eastAsia="zh-CN"/>
        </w:rPr>
        <w:t>该系统的运行需要以下软硬件</w:t>
      </w:r>
      <w:r>
        <w:rPr>
          <w:rFonts w:hint="eastAsia"/>
          <w:sz w:val="21"/>
          <w:szCs w:val="21"/>
          <w:lang w:eastAsia="zh-CN"/>
        </w:rPr>
        <w:t>环境：</w:t>
      </w:r>
      <w:bookmarkEnd w:id="23"/>
      <w:bookmarkEnd w:id="24"/>
    </w:p>
    <w:tbl>
      <w:tblPr>
        <w:tblStyle w:val="21"/>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6345"/>
      </w:tblGrid>
      <w:tr w14:paraId="758E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top"/>
          </w:tcPr>
          <w:p w14:paraId="12826642">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0" w:firstLineChars="0"/>
              <w:jc w:val="left"/>
              <w:textAlignment w:val="auto"/>
              <w:outlineLvl w:val="9"/>
              <w:rPr>
                <w:rFonts w:hint="eastAsia" w:ascii="微软雅黑" w:hAnsi="微软雅黑" w:eastAsia="微软雅黑" w:cs="微软雅黑"/>
                <w:sz w:val="21"/>
                <w:szCs w:val="21"/>
                <w:vertAlign w:val="baseline"/>
                <w:lang w:eastAsia="zh-CN"/>
              </w:rPr>
            </w:pPr>
            <w:r>
              <w:rPr>
                <w:rFonts w:hint="eastAsia" w:ascii="宋体" w:hAnsi="宋体" w:eastAsia="宋体" w:cs="宋体"/>
                <w:b/>
                <w:bCs/>
                <w:sz w:val="21"/>
                <w:szCs w:val="21"/>
                <w:vertAlign w:val="baseline"/>
                <w:lang w:eastAsia="zh-CN"/>
              </w:rPr>
              <w:t>支持操作系统</w:t>
            </w:r>
          </w:p>
        </w:tc>
        <w:tc>
          <w:tcPr>
            <w:tcW w:w="6345" w:type="dxa"/>
            <w:vAlign w:val="top"/>
          </w:tcPr>
          <w:p w14:paraId="00C6C3B1">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240" w:leftChars="100" w:right="0" w:rightChars="0"/>
              <w:jc w:val="both"/>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Windows </w:t>
            </w:r>
            <w:r>
              <w:rPr>
                <w:rFonts w:hint="eastAsia" w:ascii="宋体" w:hAnsi="宋体" w:eastAsia="宋体" w:cs="宋体"/>
                <w:sz w:val="21"/>
                <w:szCs w:val="21"/>
                <w:lang w:val="en-US" w:eastAsia="zh-CN"/>
              </w:rPr>
              <w:t>7、Windows 10、安卓6.0及以上</w:t>
            </w:r>
          </w:p>
        </w:tc>
      </w:tr>
    </w:tbl>
    <w:p w14:paraId="33AADA16">
      <w:pPr>
        <w:pStyle w:val="2"/>
        <w:spacing w:line="360" w:lineRule="auto"/>
        <w:ind w:firstLine="420" w:firstLineChars="0"/>
        <w:jc w:val="left"/>
        <w:outlineLvl w:val="1"/>
        <w:rPr>
          <w:rFonts w:hint="eastAsia" w:ascii="宋体" w:hAnsi="宋体" w:eastAsia="宋体" w:cs="宋体"/>
          <w:b/>
          <w:bCs/>
          <w:kern w:val="2"/>
          <w:sz w:val="32"/>
          <w:szCs w:val="32"/>
          <w:lang w:val="en-US" w:eastAsia="zh-CN" w:bidi="ar-SA"/>
        </w:rPr>
      </w:pPr>
      <w:bookmarkStart w:id="25" w:name="_Toc9911"/>
      <w:bookmarkStart w:id="26" w:name="_Toc7761"/>
      <w:bookmarkStart w:id="27" w:name="_Toc4967"/>
      <w:bookmarkStart w:id="28" w:name="_Toc21657"/>
      <w:bookmarkStart w:id="29" w:name="_Toc29965"/>
      <w:bookmarkStart w:id="30" w:name="_Toc4838"/>
      <w:r>
        <w:rPr>
          <w:rFonts w:hint="eastAsia" w:ascii="宋体" w:hAnsi="宋体" w:eastAsia="宋体" w:cs="宋体"/>
          <w:b/>
          <w:bCs/>
          <w:kern w:val="2"/>
          <w:sz w:val="32"/>
          <w:szCs w:val="32"/>
          <w:lang w:val="en-US" w:eastAsia="zh-CN" w:bidi="ar-SA"/>
        </w:rPr>
        <w:t>1.5 版权说明</w:t>
      </w:r>
      <w:bookmarkEnd w:id="25"/>
      <w:bookmarkEnd w:id="26"/>
      <w:bookmarkEnd w:id="27"/>
      <w:bookmarkEnd w:id="28"/>
      <w:bookmarkEnd w:id="29"/>
      <w:bookmarkEnd w:id="30"/>
    </w:p>
    <w:p w14:paraId="5F2EE731">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42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禁止</w:t>
      </w:r>
      <w:r>
        <w:rPr>
          <w:rFonts w:hint="eastAsia" w:ascii="宋体" w:hAnsi="宋体" w:eastAsia="宋体" w:cs="宋体"/>
          <w:sz w:val="21"/>
          <w:szCs w:val="21"/>
        </w:rPr>
        <w:t>将本软件产品</w:t>
      </w:r>
      <w:r>
        <w:rPr>
          <w:rFonts w:hint="eastAsia" w:ascii="宋体" w:hAnsi="宋体" w:eastAsia="宋体" w:cs="宋体"/>
          <w:sz w:val="21"/>
          <w:szCs w:val="21"/>
          <w:lang w:eastAsia="zh-CN"/>
        </w:rPr>
        <w:t>之拷贝以盈利为目的传播</w:t>
      </w:r>
      <w:r>
        <w:rPr>
          <w:rFonts w:hint="eastAsia" w:ascii="宋体" w:hAnsi="宋体" w:eastAsia="宋体" w:cs="宋体"/>
          <w:sz w:val="21"/>
          <w:szCs w:val="21"/>
        </w:rPr>
        <w:t>于他人。您不得对本软件产品进行反向工程(Reverse engineer)、反向编译(Decompile)或反汇编(Disassemble)。</w:t>
      </w:r>
    </w:p>
    <w:p w14:paraId="7D344F2A">
      <w:pPr>
        <w:ind w:leftChars="100"/>
        <w:rPr>
          <w:rFonts w:hint="eastAsia" w:ascii="微软雅黑" w:hAnsi="微软雅黑" w:eastAsia="微软雅黑" w:cs="微软雅黑"/>
        </w:rPr>
      </w:pPr>
      <w:bookmarkStart w:id="31" w:name="_Toc322683574"/>
      <w:bookmarkStart w:id="32" w:name="_Toc14218"/>
      <w:bookmarkStart w:id="33" w:name="_Toc4746"/>
      <w:bookmarkStart w:id="34" w:name="_Toc24592"/>
      <w:r>
        <w:rPr>
          <w:rFonts w:hint="eastAsia" w:ascii="微软雅黑" w:hAnsi="微软雅黑" w:eastAsia="微软雅黑" w:cs="微软雅黑"/>
        </w:rPr>
        <w:br w:type="page"/>
      </w:r>
    </w:p>
    <w:bookmarkEnd w:id="31"/>
    <w:p w14:paraId="44BF713B">
      <w:pPr>
        <w:pStyle w:val="2"/>
        <w:numPr>
          <w:ilvl w:val="0"/>
          <w:numId w:val="2"/>
        </w:numPr>
        <w:bidi w:val="0"/>
        <w:jc w:val="left"/>
        <w:rPr>
          <w:rFonts w:hint="eastAsia"/>
          <w:lang w:val="en-US" w:eastAsia="zh-CN"/>
        </w:rPr>
      </w:pPr>
      <w:bookmarkStart w:id="35" w:name="_Toc4486"/>
      <w:bookmarkStart w:id="36" w:name="_Toc17037"/>
      <w:bookmarkStart w:id="37" w:name="_Toc25869"/>
      <w:r>
        <w:rPr>
          <w:rFonts w:hint="eastAsia"/>
          <w:lang w:val="en-US" w:eastAsia="zh-CN"/>
        </w:rPr>
        <w:t>软件安装与配置</w:t>
      </w:r>
      <w:bookmarkEnd w:id="32"/>
      <w:bookmarkEnd w:id="33"/>
      <w:bookmarkEnd w:id="34"/>
      <w:bookmarkEnd w:id="35"/>
      <w:bookmarkEnd w:id="36"/>
      <w:bookmarkEnd w:id="37"/>
    </w:p>
    <w:p w14:paraId="554A3F17">
      <w:pPr>
        <w:bidi w:val="0"/>
        <w:spacing w:line="360" w:lineRule="auto"/>
        <w:ind w:left="0" w:leftChars="0" w:firstLine="420" w:firstLineChars="0"/>
        <w:rPr>
          <w:rFonts w:hint="eastAsia" w:ascii="宋体" w:hAnsi="宋体" w:eastAsia="宋体" w:cs="宋体"/>
          <w:b/>
          <w:bCs/>
          <w:kern w:val="2"/>
          <w:sz w:val="32"/>
          <w:szCs w:val="32"/>
          <w:lang w:val="en-US" w:eastAsia="zh-CN" w:bidi="ar-SA"/>
        </w:rPr>
      </w:pPr>
      <w:bookmarkStart w:id="38" w:name="_Toc31904"/>
      <w:bookmarkStart w:id="39" w:name="_Toc29703"/>
      <w:bookmarkStart w:id="40" w:name="_Toc16981"/>
      <w:r>
        <w:rPr>
          <w:rFonts w:hint="eastAsia" w:ascii="宋体" w:hAnsi="宋体" w:eastAsia="宋体" w:cs="宋体"/>
          <w:b/>
          <w:bCs/>
          <w:kern w:val="2"/>
          <w:sz w:val="32"/>
          <w:szCs w:val="32"/>
          <w:lang w:val="en-US" w:eastAsia="zh-CN" w:bidi="ar-SA"/>
        </w:rPr>
        <w:t>2.1 软件安装</w:t>
      </w:r>
      <w:bookmarkEnd w:id="38"/>
      <w:bookmarkEnd w:id="39"/>
      <w:bookmarkEnd w:id="40"/>
    </w:p>
    <w:p w14:paraId="7A23CD0F">
      <w:pPr>
        <w:bidi w:val="0"/>
        <w:spacing w:line="360" w:lineRule="auto"/>
        <w:ind w:left="0" w:leftChars="0" w:firstLine="420" w:firstLine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通过软件安装包及软件安装说明指引安装软件。</w:t>
      </w:r>
    </w:p>
    <w:p w14:paraId="5C6C79F1">
      <w:pPr>
        <w:bidi w:val="0"/>
        <w:ind w:leftChars="100"/>
        <w:jc w:val="center"/>
        <w:rPr>
          <w:rFonts w:hint="eastAsia"/>
          <w:lang w:val="en-US" w:eastAsia="zh-CN"/>
        </w:rPr>
      </w:pPr>
    </w:p>
    <w:p w14:paraId="59FEA2E0">
      <w:pPr>
        <w:rPr>
          <w:rFonts w:hint="eastAsia" w:ascii="微软雅黑" w:hAnsi="微软雅黑" w:eastAsia="微软雅黑" w:cs="微软雅黑"/>
          <w:sz w:val="32"/>
          <w:szCs w:val="32"/>
          <w:lang w:val="en-US" w:eastAsia="zh-CN"/>
        </w:rPr>
      </w:pPr>
      <w:bookmarkStart w:id="41" w:name="_Toc7324"/>
      <w:bookmarkStart w:id="42" w:name="_Toc17704"/>
      <w:bookmarkStart w:id="43" w:name="_Toc2444"/>
    </w:p>
    <w:p w14:paraId="38F4432A">
      <w:pPr>
        <w:rPr>
          <w:rFonts w:hint="eastAsia"/>
          <w:lang w:val="en-US" w:eastAsia="zh-CN"/>
        </w:rPr>
      </w:pPr>
      <w:bookmarkStart w:id="44" w:name="_Toc20402"/>
      <w:bookmarkStart w:id="45" w:name="_Toc14101"/>
      <w:r>
        <w:rPr>
          <w:rFonts w:hint="eastAsia"/>
          <w:lang w:val="en-US" w:eastAsia="zh-CN"/>
        </w:rPr>
        <w:br w:type="page"/>
      </w:r>
    </w:p>
    <w:p w14:paraId="1623C090">
      <w:pPr>
        <w:pStyle w:val="2"/>
        <w:bidi w:val="0"/>
        <w:jc w:val="both"/>
        <w:rPr>
          <w:rFonts w:hint="eastAsia"/>
          <w:lang w:val="en-US" w:eastAsia="zh-CN"/>
        </w:rPr>
      </w:pPr>
      <w:bookmarkStart w:id="46" w:name="_Toc22401"/>
      <w:r>
        <w:rPr>
          <w:rFonts w:hint="eastAsia"/>
          <w:lang w:val="en-US" w:eastAsia="zh-CN"/>
        </w:rPr>
        <w:t>三、软件功能介绍与使用说明</w:t>
      </w:r>
      <w:bookmarkEnd w:id="41"/>
      <w:bookmarkEnd w:id="42"/>
      <w:bookmarkEnd w:id="43"/>
      <w:bookmarkEnd w:id="44"/>
      <w:bookmarkEnd w:id="45"/>
      <w:bookmarkEnd w:id="46"/>
      <w:bookmarkStart w:id="47" w:name="_Toc8819"/>
    </w:p>
    <w:p w14:paraId="55495B32">
      <w:pPr>
        <w:pStyle w:val="3"/>
        <w:numPr>
          <w:ilvl w:val="0"/>
          <w:numId w:val="0"/>
        </w:numPr>
        <w:bidi w:val="0"/>
        <w:ind w:firstLine="420" w:firstLineChars="0"/>
        <w:jc w:val="both"/>
        <w:rPr>
          <w:rFonts w:hint="eastAsia" w:ascii="宋体" w:hAnsi="宋体" w:eastAsia="宋体" w:cs="宋体"/>
          <w:lang w:val="en-US" w:eastAsia="zh-CN"/>
        </w:rPr>
      </w:pPr>
      <w:bookmarkStart w:id="48" w:name="_Toc28093"/>
      <w:bookmarkStart w:id="49" w:name="_Toc4394"/>
      <w:bookmarkStart w:id="50" w:name="_Toc7248"/>
      <w:bookmarkStart w:id="51" w:name="_Toc11289"/>
      <w:r>
        <w:rPr>
          <w:rFonts w:hint="eastAsia" w:ascii="宋体" w:hAnsi="宋体" w:eastAsia="宋体" w:cs="宋体"/>
          <w:lang w:val="en-US" w:eastAsia="zh-CN"/>
        </w:rPr>
        <w:t>3.1</w:t>
      </w:r>
      <w:bookmarkEnd w:id="47"/>
      <w:r>
        <w:rPr>
          <w:rFonts w:hint="eastAsia" w:ascii="宋体" w:hAnsi="宋体" w:eastAsia="宋体" w:cs="宋体"/>
          <w:lang w:val="en-US" w:eastAsia="zh-CN"/>
        </w:rPr>
        <w:t xml:space="preserve"> </w:t>
      </w:r>
      <w:bookmarkEnd w:id="48"/>
      <w:r>
        <w:rPr>
          <w:rFonts w:hint="eastAsia" w:ascii="宋体" w:hAnsi="宋体" w:eastAsia="宋体" w:cs="宋体"/>
          <w:lang w:val="en-US" w:eastAsia="zh-CN"/>
        </w:rPr>
        <w:t>欢迎页、签到页</w:t>
      </w:r>
      <w:bookmarkEnd w:id="49"/>
      <w:bookmarkEnd w:id="50"/>
      <w:bookmarkEnd w:id="51"/>
    </w:p>
    <w:p w14:paraId="27FB3638">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软件安装后打开即进入欢迎页面。如果该场会议开启了会议签到，点击“进入会议”后将进入到签到页。</w:t>
      </w:r>
    </w:p>
    <w:p w14:paraId="5398A008">
      <w:pPr>
        <w:ind w:leftChars="100"/>
        <w:jc w:val="center"/>
        <w:rPr>
          <w:rFonts w:hint="eastAsia" w:ascii="宋体" w:hAnsi="宋体" w:eastAsia="宋体" w:cs="宋体"/>
          <w:lang w:val="en-US" w:eastAsia="zh-CN"/>
        </w:rPr>
      </w:pPr>
    </w:p>
    <w:p w14:paraId="00C23836">
      <w:pPr>
        <w:pStyle w:val="4"/>
        <w:numPr>
          <w:ilvl w:val="1"/>
          <w:numId w:val="0"/>
        </w:numPr>
        <w:bidi w:val="0"/>
        <w:ind w:leftChars="0" w:firstLine="420" w:firstLineChars="0"/>
        <w:rPr>
          <w:rFonts w:hint="default"/>
          <w:lang w:val="en-US" w:eastAsia="zh-CN"/>
        </w:rPr>
      </w:pPr>
      <w:bookmarkStart w:id="52" w:name="_Toc29034"/>
      <w:bookmarkStart w:id="53" w:name="_Toc7679"/>
      <w:bookmarkStart w:id="54" w:name="_Toc26444"/>
      <w:bookmarkStart w:id="55" w:name="_Toc4952"/>
      <w:bookmarkStart w:id="56" w:name="_Toc13931"/>
      <w:r>
        <w:rPr>
          <w:rFonts w:hint="eastAsia"/>
          <w:lang w:val="en-US" w:eastAsia="zh-CN"/>
        </w:rPr>
        <w:t>3.</w:t>
      </w:r>
      <w:bookmarkEnd w:id="52"/>
      <w:r>
        <w:rPr>
          <w:rFonts w:hint="eastAsia"/>
          <w:lang w:val="en-US" w:eastAsia="zh-CN"/>
        </w:rPr>
        <w:t xml:space="preserve">1.1 </w:t>
      </w:r>
      <w:bookmarkEnd w:id="53"/>
      <w:r>
        <w:rPr>
          <w:rFonts w:hint="eastAsia"/>
          <w:lang w:val="en-US" w:eastAsia="zh-CN"/>
        </w:rPr>
        <w:t>欢迎页面</w:t>
      </w:r>
      <w:bookmarkEnd w:id="54"/>
      <w:bookmarkEnd w:id="55"/>
      <w:bookmarkEnd w:id="56"/>
    </w:p>
    <w:p w14:paraId="799461BE">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Chars="100" w:right="0" w:rightChars="0" w:firstLine="420" w:firstLine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sz w:val="21"/>
          <w:szCs w:val="21"/>
          <w:lang w:val="en-US" w:eastAsia="zh-CN"/>
        </w:rPr>
        <w:t>点击应用软件打开软件，进入欢迎页，显示本场开启的会议信息。如图3.1.1-1所示。</w:t>
      </w:r>
    </w:p>
    <w:p w14:paraId="64C6725C">
      <w:pPr>
        <w:tabs>
          <w:tab w:val="left" w:pos="2342"/>
        </w:tabs>
        <w:bidi w:val="0"/>
        <w:ind w:left="0" w:leftChars="0" w:firstLine="0" w:firstLineChars="0"/>
        <w:jc w:val="left"/>
      </w:pPr>
      <w:r>
        <w:drawing>
          <wp:inline distT="0" distB="0" distL="114300" distR="114300">
            <wp:extent cx="5266690" cy="2962910"/>
            <wp:effectExtent l="0" t="0" r="6350"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14:paraId="01D6D197">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图3.1.1-1 欢迎页面</w:t>
      </w:r>
    </w:p>
    <w:p w14:paraId="4986D1EB">
      <w:pPr>
        <w:pStyle w:val="4"/>
        <w:numPr>
          <w:ilvl w:val="1"/>
          <w:numId w:val="0"/>
        </w:numPr>
        <w:spacing w:line="240" w:lineRule="auto"/>
        <w:rPr>
          <w:rFonts w:hint="eastAsia" w:ascii="宋体" w:hAnsi="宋体" w:eastAsia="宋体" w:cs="宋体"/>
          <w:b/>
          <w:bCs/>
          <w:kern w:val="2"/>
          <w:sz w:val="32"/>
          <w:szCs w:val="32"/>
          <w:lang w:val="en-US" w:eastAsia="zh-CN" w:bidi="ar-SA"/>
        </w:rPr>
      </w:pPr>
      <w:bookmarkStart w:id="57" w:name="_Toc11395"/>
      <w:bookmarkStart w:id="58" w:name="_Toc14457"/>
      <w:bookmarkStart w:id="59" w:name="_Toc7001"/>
      <w:r>
        <w:rPr>
          <w:rFonts w:hint="eastAsia" w:ascii="宋体" w:hAnsi="宋体" w:eastAsia="宋体" w:cs="宋体"/>
          <w:b/>
          <w:bCs/>
          <w:kern w:val="2"/>
          <w:sz w:val="32"/>
          <w:szCs w:val="32"/>
          <w:lang w:val="en-US" w:eastAsia="zh-CN" w:bidi="ar-SA"/>
        </w:rPr>
        <w:t>3.1.2 签到页面</w:t>
      </w:r>
      <w:bookmarkEnd w:id="57"/>
      <w:bookmarkEnd w:id="58"/>
      <w:bookmarkEnd w:id="59"/>
    </w:p>
    <w:p w14:paraId="791150AA">
      <w:pPr>
        <w:bidi w:val="0"/>
        <w:rPr>
          <w:rFonts w:hint="eastAsia" w:ascii="宋体" w:hAnsi="宋体" w:eastAsia="宋体" w:cs="宋体"/>
          <w:sz w:val="21"/>
          <w:szCs w:val="21"/>
          <w:lang w:val="en-US" w:eastAsia="zh-CN"/>
        </w:rPr>
      </w:pPr>
      <w:bookmarkStart w:id="60" w:name="_Toc30117"/>
      <w:bookmarkStart w:id="61" w:name="_Toc20204"/>
      <w:r>
        <w:rPr>
          <w:rFonts w:hint="eastAsia" w:ascii="宋体" w:hAnsi="宋体" w:eastAsia="宋体" w:cs="宋体"/>
          <w:sz w:val="21"/>
          <w:szCs w:val="21"/>
          <w:lang w:val="en-US" w:eastAsia="zh-CN"/>
        </w:rPr>
        <w:t>本场会议如果开启了签到，则进入签到页面。如图3.1.2-1所示。未开启签到则直接进入功能主页。</w:t>
      </w:r>
      <w:bookmarkEnd w:id="60"/>
      <w:bookmarkEnd w:id="61"/>
    </w:p>
    <w:p w14:paraId="0A0BFA85">
      <w:pPr>
        <w:spacing w:line="360" w:lineRule="auto"/>
        <w:ind w:firstLine="420" w:firstLineChars="0"/>
        <w:jc w:val="left"/>
        <w:rPr>
          <w:rFonts w:hint="eastAsia"/>
          <w:lang w:val="en-US" w:eastAsia="zh-CN"/>
        </w:rPr>
      </w:pPr>
      <w:r>
        <w:drawing>
          <wp:inline distT="0" distB="0" distL="114300" distR="114300">
            <wp:extent cx="4728210" cy="2660015"/>
            <wp:effectExtent l="0" t="0" r="1143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4728210" cy="2660015"/>
                    </a:xfrm>
                    <a:prstGeom prst="rect">
                      <a:avLst/>
                    </a:prstGeom>
                    <a:noFill/>
                    <a:ln>
                      <a:noFill/>
                    </a:ln>
                  </pic:spPr>
                </pic:pic>
              </a:graphicData>
            </a:graphic>
          </wp:inline>
        </w:drawing>
      </w:r>
    </w:p>
    <w:p w14:paraId="3A49E9D3">
      <w:pPr>
        <w:tabs>
          <w:tab w:val="left" w:pos="2342"/>
        </w:tabs>
        <w:bidi w:val="0"/>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图3.1.2-1 签到页面</w:t>
      </w:r>
    </w:p>
    <w:p w14:paraId="34DF1F19">
      <w:pPr>
        <w:pStyle w:val="2"/>
        <w:spacing w:line="360" w:lineRule="auto"/>
        <w:jc w:val="left"/>
        <w:outlineLvl w:val="1"/>
        <w:rPr>
          <w:rFonts w:hint="default" w:ascii="宋体" w:hAnsi="宋体" w:eastAsia="宋体" w:cs="宋体"/>
          <w:b/>
          <w:bCs/>
          <w:kern w:val="2"/>
          <w:sz w:val="32"/>
          <w:szCs w:val="32"/>
          <w:lang w:val="en-US" w:eastAsia="zh-CN" w:bidi="ar-SA"/>
        </w:rPr>
      </w:pPr>
      <w:bookmarkStart w:id="62" w:name="_Toc1654"/>
      <w:bookmarkStart w:id="63" w:name="_Toc27063"/>
      <w:bookmarkStart w:id="64" w:name="_Toc9190"/>
      <w:bookmarkStart w:id="65" w:name="_Toc19539"/>
      <w:r>
        <w:rPr>
          <w:rFonts w:hint="eastAsia" w:ascii="宋体" w:hAnsi="宋体" w:eastAsia="宋体" w:cs="宋体"/>
          <w:b/>
          <w:bCs/>
          <w:kern w:val="2"/>
          <w:sz w:val="32"/>
          <w:szCs w:val="32"/>
          <w:lang w:val="en-US" w:eastAsia="zh-CN" w:bidi="ar-SA"/>
        </w:rPr>
        <w:t>3.</w:t>
      </w:r>
      <w:bookmarkEnd w:id="62"/>
      <w:r>
        <w:rPr>
          <w:rFonts w:hint="eastAsia" w:ascii="宋体" w:hAnsi="宋体" w:eastAsia="宋体" w:cs="宋体"/>
          <w:b/>
          <w:bCs/>
          <w:kern w:val="2"/>
          <w:sz w:val="32"/>
          <w:szCs w:val="32"/>
          <w:lang w:val="en-US" w:eastAsia="zh-CN" w:bidi="ar-SA"/>
        </w:rPr>
        <w:t>2 列席位</w:t>
      </w:r>
      <w:bookmarkEnd w:id="63"/>
      <w:bookmarkEnd w:id="64"/>
      <w:bookmarkEnd w:id="65"/>
    </w:p>
    <w:p w14:paraId="47A8CEC1">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列席功能模块下有10个菜单。分别为会议议程、会议资料、会议纪要、会议服务、读取U盘、临时文件、发送信息、投票表决、系统通知、签到信息。</w:t>
      </w:r>
    </w:p>
    <w:p w14:paraId="338004D2">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Chars="100" w:right="0" w:rightChars="0" w:firstLine="420" w:firstLineChars="0"/>
        <w:jc w:val="both"/>
        <w:textAlignment w:val="auto"/>
        <w:outlineLvl w:val="9"/>
        <w:rPr>
          <w:rFonts w:hint="eastAsia" w:ascii="宋体" w:hAnsi="宋体" w:eastAsia="宋体" w:cs="宋体"/>
          <w:sz w:val="21"/>
          <w:szCs w:val="21"/>
          <w:lang w:val="en-US" w:eastAsia="zh-CN"/>
        </w:rPr>
      </w:pPr>
    </w:p>
    <w:p w14:paraId="4A98A132">
      <w:pPr>
        <w:pStyle w:val="4"/>
        <w:numPr>
          <w:ilvl w:val="1"/>
          <w:numId w:val="0"/>
        </w:numPr>
        <w:bidi w:val="0"/>
        <w:ind w:leftChars="0"/>
        <w:rPr>
          <w:rFonts w:hint="eastAsia"/>
          <w:lang w:val="en-US" w:eastAsia="zh-CN"/>
        </w:rPr>
      </w:pPr>
      <w:bookmarkStart w:id="66" w:name="_Toc6090"/>
      <w:r>
        <w:rPr>
          <w:rFonts w:hint="eastAsia"/>
          <w:lang w:val="en-US" w:eastAsia="zh-CN"/>
        </w:rPr>
        <w:t>3.1.2 签到页面</w:t>
      </w:r>
      <w:bookmarkEnd w:id="66"/>
    </w:p>
    <w:p w14:paraId="729AA6BF">
      <w:pPr>
        <w:bidi w:val="0"/>
        <w:ind w:left="0" w:leftChars="0" w:firstLine="420" w:firstLineChars="0"/>
        <w:rPr>
          <w:rFonts w:hint="eastAsia" w:ascii="宋体" w:hAnsi="宋体" w:eastAsia="宋体" w:cs="宋体"/>
          <w:sz w:val="21"/>
          <w:szCs w:val="21"/>
          <w:lang w:val="en-US" w:eastAsia="zh-CN"/>
        </w:rPr>
      </w:pPr>
      <w:bookmarkStart w:id="67" w:name="_Toc7814"/>
      <w:bookmarkStart w:id="68" w:name="_Toc4529"/>
      <w:r>
        <w:rPr>
          <w:rFonts w:hint="eastAsia" w:ascii="宋体" w:hAnsi="宋体" w:eastAsia="宋体" w:cs="宋体"/>
          <w:sz w:val="21"/>
          <w:szCs w:val="21"/>
          <w:lang w:val="en-US" w:eastAsia="zh-CN"/>
        </w:rPr>
        <w:t>进入会议功能主页后默认进入会议议程页。如图3.2.1-1所示。</w:t>
      </w:r>
      <w:bookmarkEnd w:id="67"/>
      <w:bookmarkEnd w:id="68"/>
    </w:p>
    <w:p w14:paraId="752C70DF">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658360" cy="2621280"/>
            <wp:effectExtent l="0" t="0" r="5080" b="0"/>
            <wp:docPr id="23" name="图片 23" descr="E:\marketingAssistant\无纸化1.0\1.0软件截图\1.0客户端\蓝色主题\会议议程.png会议议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marketingAssistant\无纸化1.0\1.0软件截图\1.0客户端\蓝色主题\会议议程.png会议议程"/>
                    <pic:cNvPicPr>
                      <a:picLocks noChangeAspect="1"/>
                    </pic:cNvPicPr>
                  </pic:nvPicPr>
                  <pic:blipFill>
                    <a:blip r:embed="rId14"/>
                    <a:srcRect/>
                    <a:stretch>
                      <a:fillRect/>
                    </a:stretch>
                  </pic:blipFill>
                  <pic:spPr>
                    <a:xfrm>
                      <a:off x="0" y="0"/>
                      <a:ext cx="4658360" cy="2621280"/>
                    </a:xfrm>
                    <a:prstGeom prst="rect">
                      <a:avLst/>
                    </a:prstGeom>
                  </pic:spPr>
                </pic:pic>
              </a:graphicData>
            </a:graphic>
          </wp:inline>
        </w:drawing>
      </w:r>
    </w:p>
    <w:p w14:paraId="381D2B11">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图3.2.1-1 会议议程界面</w:t>
      </w:r>
    </w:p>
    <w:p w14:paraId="2588E01D">
      <w:pPr>
        <w:pStyle w:val="4"/>
        <w:numPr>
          <w:ilvl w:val="1"/>
          <w:numId w:val="0"/>
        </w:numPr>
        <w:spacing w:line="240" w:lineRule="auto"/>
        <w:ind w:leftChars="0" w:firstLine="420" w:firstLineChars="0"/>
        <w:rPr>
          <w:rFonts w:hint="eastAsia" w:ascii="微软雅黑" w:hAnsi="微软雅黑" w:eastAsia="微软雅黑" w:cs="微软雅黑"/>
          <w:b w:val="0"/>
          <w:bCs w:val="0"/>
          <w:sz w:val="22"/>
          <w:szCs w:val="22"/>
          <w:lang w:val="en-US" w:eastAsia="zh-CN" w:bidi="zh-CN"/>
        </w:rPr>
      </w:pPr>
      <w:bookmarkStart w:id="69" w:name="_Toc30572"/>
      <w:bookmarkStart w:id="70" w:name="_Toc14432"/>
      <w:bookmarkStart w:id="71" w:name="_Toc24870"/>
      <w:r>
        <w:rPr>
          <w:rFonts w:hint="eastAsia" w:ascii="宋体" w:hAnsi="宋体" w:eastAsia="宋体" w:cs="宋体"/>
          <w:b/>
          <w:bCs/>
          <w:kern w:val="2"/>
          <w:sz w:val="32"/>
          <w:szCs w:val="32"/>
          <w:lang w:val="en-US" w:eastAsia="zh-CN" w:bidi="ar-SA"/>
        </w:rPr>
        <w:t>3.2.2 会议资料</w:t>
      </w:r>
      <w:bookmarkEnd w:id="69"/>
      <w:bookmarkEnd w:id="70"/>
      <w:bookmarkEnd w:id="71"/>
    </w:p>
    <w:p w14:paraId="2276CB0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会议资料是对会议议题的管理。每个议题下面都可上传对应的会议资料，可在线查看和编辑，编辑的文档保存后存放到会议纪要的批注文件中可查看。如图3.2.2-1所示。</w:t>
      </w:r>
    </w:p>
    <w:p w14:paraId="6F87FFF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p>
    <w:p w14:paraId="6AEB0ADA">
      <w:pPr>
        <w:jc w:val="center"/>
        <w:rPr>
          <w:rFonts w:hint="eastAsia"/>
          <w:lang w:val="en-US" w:eastAsia="zh-CN"/>
        </w:rPr>
      </w:pPr>
      <w:r>
        <w:drawing>
          <wp:inline distT="0" distB="0" distL="114300" distR="114300">
            <wp:extent cx="5266690" cy="2962910"/>
            <wp:effectExtent l="0" t="0" r="6350"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14:paraId="0BEAF6F9">
      <w:pPr>
        <w:tabs>
          <w:tab w:val="left" w:pos="2342"/>
        </w:tabs>
        <w:bidi w:val="0"/>
        <w:ind w:leftChars="1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图3.2.2-1 会议资料界面</w:t>
      </w:r>
    </w:p>
    <w:p w14:paraId="518BB642">
      <w:pPr>
        <w:jc w:val="both"/>
        <w:rPr>
          <w:rFonts w:hint="eastAsia"/>
          <w:lang w:val="en-US" w:eastAsia="zh-CN"/>
        </w:rPr>
      </w:pPr>
    </w:p>
    <w:p w14:paraId="05ABFAF8">
      <w:pPr>
        <w:jc w:val="both"/>
        <w:rPr>
          <w:rFonts w:hint="eastAsia"/>
          <w:lang w:val="en-US" w:eastAsia="zh-CN"/>
        </w:rPr>
      </w:pPr>
    </w:p>
    <w:p w14:paraId="53609BD0">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72" w:name="_Toc9964"/>
      <w:bookmarkStart w:id="73" w:name="_Toc12828"/>
      <w:bookmarkStart w:id="74" w:name="_Toc27903"/>
      <w:r>
        <w:rPr>
          <w:rFonts w:hint="eastAsia" w:ascii="宋体" w:hAnsi="宋体" w:eastAsia="宋体" w:cs="宋体"/>
          <w:b/>
          <w:bCs/>
          <w:kern w:val="2"/>
          <w:sz w:val="32"/>
          <w:szCs w:val="32"/>
          <w:lang w:val="en-US" w:eastAsia="zh-CN" w:bidi="ar-SA"/>
        </w:rPr>
        <w:t>3.2.3 会议纪要</w:t>
      </w:r>
      <w:bookmarkEnd w:id="72"/>
      <w:bookmarkEnd w:id="73"/>
      <w:bookmarkEnd w:id="74"/>
    </w:p>
    <w:p w14:paraId="3F70B4A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会议纪要可查看手绘批注、电子白板、批注文件、截屏资料保存的文件。如图3.2.3-1所示。</w:t>
      </w:r>
    </w:p>
    <w:p w14:paraId="7F9831E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p>
    <w:p w14:paraId="47C9B268">
      <w:pPr>
        <w:ind w:left="0" w:leftChars="0" w:firstLine="0" w:firstLineChars="0"/>
        <w:jc w:val="both"/>
        <w:rPr>
          <w:rFonts w:hint="eastAsia"/>
          <w:lang w:val="en-US" w:eastAsia="zh-CN"/>
        </w:rPr>
      </w:pPr>
      <w:r>
        <w:drawing>
          <wp:inline distT="0" distB="0" distL="114300" distR="114300">
            <wp:extent cx="5266690" cy="2962910"/>
            <wp:effectExtent l="0" t="0" r="635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14:paraId="24FE11F6">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图3.2.3-1 会议纪要界面</w:t>
      </w:r>
    </w:p>
    <w:p w14:paraId="71657305">
      <w:pPr>
        <w:pStyle w:val="4"/>
        <w:numPr>
          <w:ilvl w:val="1"/>
          <w:numId w:val="0"/>
        </w:numPr>
        <w:spacing w:line="240" w:lineRule="auto"/>
        <w:ind w:firstLine="420" w:firstLineChars="0"/>
        <w:rPr>
          <w:rFonts w:hint="eastAsia" w:ascii="宋体" w:hAnsi="宋体" w:eastAsia="宋体" w:cs="宋体"/>
          <w:b/>
          <w:bCs/>
          <w:kern w:val="2"/>
          <w:sz w:val="32"/>
          <w:szCs w:val="32"/>
          <w:lang w:val="en-US" w:eastAsia="zh-CN" w:bidi="ar-SA"/>
        </w:rPr>
      </w:pPr>
      <w:bookmarkStart w:id="75" w:name="_Toc4819"/>
      <w:bookmarkStart w:id="76" w:name="_Toc14380"/>
      <w:bookmarkStart w:id="77" w:name="_Toc4125"/>
      <w:r>
        <w:rPr>
          <w:rFonts w:hint="eastAsia" w:ascii="宋体" w:hAnsi="宋体" w:eastAsia="宋体" w:cs="宋体"/>
          <w:b/>
          <w:bCs/>
          <w:kern w:val="2"/>
          <w:sz w:val="32"/>
          <w:szCs w:val="32"/>
          <w:lang w:val="en-US" w:eastAsia="zh-CN" w:bidi="ar-SA"/>
        </w:rPr>
        <w:t>3.2.4 会议服务</w:t>
      </w:r>
      <w:bookmarkEnd w:id="75"/>
      <w:bookmarkEnd w:id="76"/>
      <w:bookmarkEnd w:id="77"/>
    </w:p>
    <w:p w14:paraId="15C2660A">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会议服务可将会议需求发送给后台管理员，可选择预设的8种内容直接发送，也可自定义输入请求内容发送。如图3.2.4-1所示。</w:t>
      </w:r>
    </w:p>
    <w:p w14:paraId="138DFA2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p>
    <w:p w14:paraId="695FF9DD">
      <w:pPr>
        <w:ind w:left="0" w:leftChars="0" w:firstLine="0" w:firstLineChars="0"/>
        <w:jc w:val="center"/>
        <w:rPr>
          <w:rFonts w:hint="eastAsia"/>
          <w:lang w:val="en-US" w:eastAsia="zh-CN"/>
        </w:rPr>
      </w:pPr>
      <w:r>
        <w:drawing>
          <wp:inline distT="0" distB="0" distL="114300" distR="114300">
            <wp:extent cx="5169535" cy="2908300"/>
            <wp:effectExtent l="0" t="0" r="12065"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169535" cy="2908300"/>
                    </a:xfrm>
                    <a:prstGeom prst="rect">
                      <a:avLst/>
                    </a:prstGeom>
                    <a:noFill/>
                    <a:ln>
                      <a:noFill/>
                    </a:ln>
                  </pic:spPr>
                </pic:pic>
              </a:graphicData>
            </a:graphic>
          </wp:inline>
        </w:drawing>
      </w:r>
    </w:p>
    <w:p w14:paraId="2962D1F7">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图3.2.4-1会议服务界面</w:t>
      </w:r>
    </w:p>
    <w:p w14:paraId="200D6681">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78" w:name="_Toc8114"/>
      <w:bookmarkStart w:id="79" w:name="_Toc23437"/>
      <w:bookmarkStart w:id="80" w:name="_Toc6005"/>
      <w:r>
        <w:rPr>
          <w:rFonts w:hint="eastAsia" w:ascii="宋体" w:hAnsi="宋体" w:eastAsia="宋体" w:cs="宋体"/>
          <w:b/>
          <w:bCs/>
          <w:kern w:val="2"/>
          <w:sz w:val="32"/>
          <w:szCs w:val="32"/>
          <w:lang w:val="en-US" w:eastAsia="zh-CN" w:bidi="ar-SA"/>
        </w:rPr>
        <w:t>3.2.5 读取U盘</w:t>
      </w:r>
      <w:bookmarkEnd w:id="78"/>
      <w:bookmarkEnd w:id="79"/>
      <w:bookmarkEnd w:id="80"/>
    </w:p>
    <w:p w14:paraId="4E865398">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读取U盘可读取外接U盘设备的文件，可直接在线查看，也可以导入到临时文件中。如图3.2.5-1所示。</w:t>
      </w:r>
    </w:p>
    <w:p w14:paraId="1E25DA56">
      <w:pPr>
        <w:ind w:left="0" w:leftChars="0" w:firstLine="0" w:firstLineChars="0"/>
        <w:jc w:val="both"/>
      </w:pPr>
    </w:p>
    <w:p w14:paraId="6FFF8C55">
      <w:pPr>
        <w:ind w:left="0" w:leftChars="0" w:firstLine="0" w:firstLineChars="0"/>
        <w:jc w:val="center"/>
        <w:rPr>
          <w:rFonts w:hint="eastAsia"/>
          <w:lang w:val="en-US" w:eastAsia="zh-CN"/>
        </w:rPr>
      </w:pPr>
      <w:r>
        <w:drawing>
          <wp:inline distT="0" distB="0" distL="114300" distR="114300">
            <wp:extent cx="5205095" cy="2927985"/>
            <wp:effectExtent l="0" t="0" r="6985" b="133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8"/>
                    <a:stretch>
                      <a:fillRect/>
                    </a:stretch>
                  </pic:blipFill>
                  <pic:spPr>
                    <a:xfrm>
                      <a:off x="0" y="0"/>
                      <a:ext cx="5205095" cy="2927985"/>
                    </a:xfrm>
                    <a:prstGeom prst="rect">
                      <a:avLst/>
                    </a:prstGeom>
                    <a:noFill/>
                    <a:ln>
                      <a:noFill/>
                    </a:ln>
                  </pic:spPr>
                </pic:pic>
              </a:graphicData>
            </a:graphic>
          </wp:inline>
        </w:drawing>
      </w:r>
    </w:p>
    <w:p w14:paraId="10826154">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图3.2.5-1 读取U盘界面</w:t>
      </w:r>
    </w:p>
    <w:p w14:paraId="0EAC7E6C">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81" w:name="_Toc16769"/>
      <w:bookmarkStart w:id="82" w:name="_Toc10545"/>
      <w:bookmarkStart w:id="83" w:name="_Toc8515"/>
      <w:r>
        <w:rPr>
          <w:rFonts w:hint="eastAsia" w:ascii="宋体" w:hAnsi="宋体" w:eastAsia="宋体" w:cs="宋体"/>
          <w:b/>
          <w:bCs/>
          <w:kern w:val="2"/>
          <w:sz w:val="32"/>
          <w:szCs w:val="32"/>
          <w:lang w:val="en-US" w:eastAsia="zh-CN" w:bidi="ar-SA"/>
        </w:rPr>
        <w:t>3.2.6 临时文件</w:t>
      </w:r>
      <w:bookmarkEnd w:id="81"/>
      <w:bookmarkEnd w:id="82"/>
      <w:bookmarkEnd w:id="83"/>
    </w:p>
    <w:p w14:paraId="49F41451">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临时文件可通过后台上传文件，也可通过U盘导入。可在线查看和导出到U盘设备。如图3.2.6-1所示。</w:t>
      </w:r>
    </w:p>
    <w:p w14:paraId="543F03B1">
      <w:pPr>
        <w:ind w:left="0" w:leftChars="0" w:firstLine="0" w:firstLineChars="0"/>
        <w:jc w:val="both"/>
        <w:rPr>
          <w:rFonts w:hint="eastAsia"/>
          <w:lang w:val="en-US" w:eastAsia="zh-CN"/>
        </w:rPr>
      </w:pPr>
      <w:r>
        <w:drawing>
          <wp:inline distT="0" distB="0" distL="114300" distR="114300">
            <wp:extent cx="5266690" cy="2962910"/>
            <wp:effectExtent l="0" t="0" r="635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14:paraId="4BD5E58C">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图3.2.6-1 临时文件界面</w:t>
      </w:r>
    </w:p>
    <w:p w14:paraId="77AD207A">
      <w:pPr>
        <w:tabs>
          <w:tab w:val="left" w:pos="2342"/>
        </w:tabs>
        <w:bidi w:val="0"/>
        <w:ind w:leftChars="100"/>
        <w:jc w:val="center"/>
        <w:rPr>
          <w:rFonts w:hint="eastAsia" w:ascii="宋体" w:hAnsi="宋体" w:eastAsia="宋体" w:cs="宋体"/>
          <w:lang w:val="en-US" w:eastAsia="zh-CN"/>
        </w:rPr>
      </w:pPr>
    </w:p>
    <w:p w14:paraId="6C5FABAF">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84" w:name="_Toc5214"/>
      <w:bookmarkStart w:id="85" w:name="_Toc20352"/>
      <w:bookmarkStart w:id="86" w:name="_Toc3722"/>
      <w:r>
        <w:rPr>
          <w:rFonts w:hint="eastAsia" w:ascii="宋体" w:hAnsi="宋体" w:eastAsia="宋体" w:cs="宋体"/>
          <w:b/>
          <w:bCs/>
          <w:kern w:val="2"/>
          <w:sz w:val="32"/>
          <w:szCs w:val="32"/>
          <w:lang w:val="en-US" w:eastAsia="zh-CN" w:bidi="ar-SA"/>
        </w:rPr>
        <w:t>3.2.7 发送信息</w:t>
      </w:r>
      <w:bookmarkEnd w:id="84"/>
      <w:bookmarkEnd w:id="85"/>
      <w:bookmarkEnd w:id="86"/>
    </w:p>
    <w:p w14:paraId="75255624">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发送信息是根据聊天窗的形式，可对该会议的参会人员发送消息，也可发送给后台管理员。如图3.2.7-1所示。可在会中创建临时讨论组，可组内相互间发送消息。如图3.2.7-2所示。</w:t>
      </w:r>
    </w:p>
    <w:p w14:paraId="1D48DBBC">
      <w:pPr>
        <w:ind w:left="0" w:leftChars="0" w:firstLine="0" w:firstLineChars="0"/>
        <w:jc w:val="center"/>
        <w:rPr>
          <w:rFonts w:hint="eastAsia"/>
          <w:lang w:val="en-US" w:eastAsia="zh-CN"/>
        </w:rPr>
      </w:pPr>
      <w:r>
        <w:drawing>
          <wp:inline distT="0" distB="0" distL="114300" distR="114300">
            <wp:extent cx="5266690" cy="2962910"/>
            <wp:effectExtent l="0" t="0" r="6350"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14:paraId="1BF8745C">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图3.2.7-1 发送信息界面</w:t>
      </w:r>
    </w:p>
    <w:p w14:paraId="233278BF">
      <w:pPr>
        <w:ind w:left="0" w:leftChars="0" w:firstLine="0" w:firstLineChars="0"/>
        <w:jc w:val="center"/>
        <w:rPr>
          <w:rFonts w:hint="eastAsia"/>
          <w:lang w:val="en-US" w:eastAsia="zh-CN"/>
        </w:rPr>
      </w:pPr>
      <w:r>
        <w:drawing>
          <wp:inline distT="0" distB="0" distL="114300" distR="114300">
            <wp:extent cx="5266690" cy="2962910"/>
            <wp:effectExtent l="0" t="0" r="6350"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14:paraId="611A8111">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图3.2.7-2 发送信息讨论组界面</w:t>
      </w:r>
    </w:p>
    <w:p w14:paraId="4F59DC72">
      <w:pPr>
        <w:pStyle w:val="4"/>
        <w:numPr>
          <w:ilvl w:val="1"/>
          <w:numId w:val="0"/>
        </w:numPr>
        <w:spacing w:line="240" w:lineRule="auto"/>
        <w:ind w:firstLine="420" w:firstLineChars="0"/>
        <w:rPr>
          <w:rFonts w:hint="eastAsia" w:ascii="宋体" w:hAnsi="宋体" w:eastAsia="宋体" w:cs="宋体"/>
          <w:b/>
          <w:bCs/>
          <w:kern w:val="2"/>
          <w:sz w:val="32"/>
          <w:szCs w:val="32"/>
          <w:lang w:val="en-US" w:eastAsia="zh-CN" w:bidi="ar-SA"/>
        </w:rPr>
      </w:pPr>
      <w:bookmarkStart w:id="87" w:name="_Toc28310"/>
      <w:bookmarkStart w:id="88" w:name="_Toc23252"/>
      <w:bookmarkStart w:id="89" w:name="_Toc10258"/>
      <w:r>
        <w:rPr>
          <w:rFonts w:hint="eastAsia" w:ascii="宋体" w:hAnsi="宋体" w:eastAsia="宋体" w:cs="宋体"/>
          <w:b/>
          <w:bCs/>
          <w:kern w:val="2"/>
          <w:sz w:val="32"/>
          <w:szCs w:val="32"/>
          <w:lang w:val="en-US" w:eastAsia="zh-CN" w:bidi="ar-SA"/>
        </w:rPr>
        <w:t>3.2.8 投票表决</w:t>
      </w:r>
      <w:bookmarkEnd w:id="87"/>
      <w:bookmarkEnd w:id="88"/>
      <w:bookmarkEnd w:id="89"/>
    </w:p>
    <w:p w14:paraId="2F0289EE">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投票表决可查看本场会议的投票信息。如图3.2.8-1所示。</w:t>
      </w:r>
    </w:p>
    <w:p w14:paraId="37445DA6">
      <w:pPr>
        <w:ind w:firstLine="420" w:firstLineChars="0"/>
        <w:rPr>
          <w:rFonts w:hint="eastAsia"/>
          <w:lang w:val="en-US" w:eastAsia="zh-CN"/>
        </w:rPr>
      </w:pPr>
    </w:p>
    <w:p w14:paraId="7E692740">
      <w:pPr>
        <w:ind w:left="0" w:leftChars="0" w:firstLine="0" w:firstLineChars="0"/>
        <w:jc w:val="center"/>
        <w:rPr>
          <w:rFonts w:hint="eastAsia"/>
          <w:lang w:val="en-US" w:eastAsia="zh-CN"/>
        </w:rPr>
      </w:pPr>
      <w:r>
        <w:drawing>
          <wp:inline distT="0" distB="0" distL="114300" distR="114300">
            <wp:extent cx="5266690" cy="2962910"/>
            <wp:effectExtent l="0" t="0" r="6350" b="88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14:paraId="4A3E8C2D">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图3.2.8-1 投票表决界面</w:t>
      </w:r>
    </w:p>
    <w:p w14:paraId="4FE62167">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90" w:name="_Toc31300"/>
      <w:bookmarkStart w:id="91" w:name="_Toc13428"/>
      <w:bookmarkStart w:id="92" w:name="_Toc29464"/>
      <w:r>
        <w:rPr>
          <w:rFonts w:hint="eastAsia" w:ascii="宋体" w:hAnsi="宋体" w:eastAsia="宋体" w:cs="宋体"/>
          <w:b/>
          <w:bCs/>
          <w:kern w:val="2"/>
          <w:sz w:val="32"/>
          <w:szCs w:val="32"/>
          <w:lang w:val="en-US" w:eastAsia="zh-CN" w:bidi="ar-SA"/>
        </w:rPr>
        <w:t>3.2.9 系统通知</w:t>
      </w:r>
      <w:bookmarkEnd w:id="90"/>
      <w:bookmarkEnd w:id="91"/>
      <w:bookmarkEnd w:id="92"/>
    </w:p>
    <w:p w14:paraId="41F286DA">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Chars="100" w:right="0" w:rightChars="0" w:firstLine="42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系统通知可查看后台管理员发送的通知。如图3.2.9-1所示。</w:t>
      </w:r>
    </w:p>
    <w:p w14:paraId="2E5DB1DB">
      <w:pPr>
        <w:ind w:firstLine="420" w:firstLineChars="0"/>
        <w:rPr>
          <w:rFonts w:hint="eastAsia"/>
          <w:lang w:val="en-US" w:eastAsia="zh-CN"/>
        </w:rPr>
      </w:pPr>
    </w:p>
    <w:p w14:paraId="71EA5903">
      <w:pPr>
        <w:ind w:left="0" w:leftChars="0" w:firstLine="0" w:firstLineChars="0"/>
        <w:jc w:val="center"/>
        <w:rPr>
          <w:rFonts w:hint="eastAsia" w:ascii="宋体" w:hAnsi="宋体" w:eastAsia="宋体" w:cs="宋体"/>
          <w:lang w:val="en-US" w:eastAsia="zh-CN"/>
        </w:rPr>
      </w:pPr>
      <w:r>
        <w:drawing>
          <wp:inline distT="0" distB="0" distL="114300" distR="114300">
            <wp:extent cx="5266690" cy="2962910"/>
            <wp:effectExtent l="0" t="0" r="635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r>
        <w:rPr>
          <w:rFonts w:hint="eastAsia" w:ascii="宋体" w:hAnsi="宋体" w:eastAsia="宋体" w:cs="宋体"/>
          <w:sz w:val="21"/>
          <w:szCs w:val="21"/>
          <w:lang w:val="en-US" w:eastAsia="zh-CN"/>
        </w:rPr>
        <w:t>图3.2.9-1 系统通知界面</w:t>
      </w:r>
    </w:p>
    <w:p w14:paraId="640D0614">
      <w:pPr>
        <w:tabs>
          <w:tab w:val="left" w:pos="2342"/>
        </w:tabs>
        <w:bidi w:val="0"/>
        <w:ind w:leftChars="100"/>
        <w:jc w:val="center"/>
        <w:rPr>
          <w:rFonts w:hint="eastAsia" w:ascii="宋体" w:hAnsi="宋体" w:eastAsia="宋体" w:cs="宋体"/>
          <w:lang w:val="en-US" w:eastAsia="zh-CN"/>
        </w:rPr>
      </w:pPr>
    </w:p>
    <w:p w14:paraId="3A5E7431">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93" w:name="_Toc15995"/>
      <w:bookmarkStart w:id="94" w:name="_Toc25374"/>
      <w:bookmarkStart w:id="95" w:name="_Toc22553"/>
      <w:r>
        <w:rPr>
          <w:rFonts w:hint="eastAsia" w:ascii="宋体" w:hAnsi="宋体" w:eastAsia="宋体" w:cs="宋体"/>
          <w:b/>
          <w:bCs/>
          <w:kern w:val="2"/>
          <w:sz w:val="32"/>
          <w:szCs w:val="32"/>
          <w:lang w:val="en-US" w:eastAsia="zh-CN" w:bidi="ar-SA"/>
        </w:rPr>
        <w:t>3.2.10 签到信息</w:t>
      </w:r>
      <w:bookmarkEnd w:id="93"/>
      <w:bookmarkEnd w:id="94"/>
      <w:bookmarkEnd w:id="95"/>
    </w:p>
    <w:p w14:paraId="302E9D84">
      <w:pPr>
        <w:ind w:firstLine="420" w:firstLineChars="0"/>
        <w:rPr>
          <w:rFonts w:hint="eastAsia"/>
          <w:sz w:val="21"/>
          <w:szCs w:val="21"/>
          <w:lang w:val="en-US" w:eastAsia="zh-CN"/>
        </w:rPr>
      </w:pPr>
      <w:r>
        <w:rPr>
          <w:rFonts w:hint="eastAsia" w:ascii="宋体" w:hAnsi="宋体" w:eastAsia="宋体" w:cs="宋体"/>
          <w:sz w:val="21"/>
          <w:szCs w:val="21"/>
          <w:lang w:val="en-US" w:eastAsia="zh-CN"/>
        </w:rPr>
        <w:t>签到信息可查看本场会议当前的签到状态，主席权限可控制本场会议的签到。如图3.2.10-1所示。</w:t>
      </w:r>
      <w:r>
        <w:rPr>
          <w:rFonts w:hint="eastAsia"/>
          <w:sz w:val="21"/>
          <w:szCs w:val="21"/>
          <w:lang w:val="en-US" w:eastAsia="zh-CN"/>
        </w:rPr>
        <w:t xml:space="preserve"> </w:t>
      </w:r>
    </w:p>
    <w:p w14:paraId="787982D5">
      <w:pPr>
        <w:ind w:firstLine="420" w:firstLineChars="0"/>
        <w:rPr>
          <w:rFonts w:hint="default"/>
          <w:lang w:val="en-US" w:eastAsia="zh-CN"/>
        </w:rPr>
      </w:pPr>
    </w:p>
    <w:p w14:paraId="4A4B8CCB">
      <w:pPr>
        <w:ind w:left="0" w:leftChars="0" w:firstLine="0" w:firstLineChars="0"/>
        <w:jc w:val="center"/>
        <w:rPr>
          <w:rFonts w:hint="eastAsia"/>
          <w:lang w:val="en-US" w:eastAsia="zh-CN"/>
        </w:rPr>
      </w:pPr>
      <w:r>
        <w:drawing>
          <wp:inline distT="0" distB="0" distL="114300" distR="114300">
            <wp:extent cx="5266690" cy="2962910"/>
            <wp:effectExtent l="0" t="0" r="635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14:paraId="7386656D">
      <w:pPr>
        <w:tabs>
          <w:tab w:val="left" w:pos="2342"/>
        </w:tabs>
        <w:bidi w:val="0"/>
        <w:ind w:left="0" w:leftChars="0" w:firstLine="0" w:firstLineChars="0"/>
        <w:jc w:val="center"/>
        <w:rPr>
          <w:rFonts w:hint="eastAsia"/>
          <w:sz w:val="21"/>
          <w:szCs w:val="21"/>
          <w:lang w:val="en-US" w:eastAsia="zh-CN"/>
        </w:rPr>
      </w:pPr>
      <w:r>
        <w:rPr>
          <w:rFonts w:hint="eastAsia" w:ascii="宋体" w:hAnsi="宋体" w:eastAsia="宋体" w:cs="宋体"/>
          <w:sz w:val="21"/>
          <w:szCs w:val="21"/>
          <w:lang w:val="en-US" w:eastAsia="zh-CN"/>
        </w:rPr>
        <w:t>图3.2.10-1 签到信息界面</w:t>
      </w:r>
    </w:p>
    <w:p w14:paraId="28905F13">
      <w:pPr>
        <w:pStyle w:val="3"/>
        <w:numPr>
          <w:ilvl w:val="0"/>
          <w:numId w:val="0"/>
        </w:numPr>
        <w:bidi w:val="0"/>
        <w:ind w:firstLine="420" w:firstLineChars="0"/>
        <w:jc w:val="both"/>
        <w:rPr>
          <w:rFonts w:hint="eastAsia"/>
          <w:lang w:val="en-US" w:eastAsia="zh-CN"/>
        </w:rPr>
      </w:pPr>
      <w:bookmarkStart w:id="96" w:name="_Toc28862"/>
      <w:bookmarkStart w:id="97" w:name="_Toc16879"/>
      <w:bookmarkStart w:id="98" w:name="_Toc28680"/>
      <w:r>
        <w:rPr>
          <w:rFonts w:hint="eastAsia"/>
          <w:lang w:val="en-US" w:eastAsia="zh-CN"/>
        </w:rPr>
        <w:t>3.3 主席位</w:t>
      </w:r>
      <w:bookmarkEnd w:id="96"/>
      <w:bookmarkEnd w:id="97"/>
      <w:bookmarkEnd w:id="98"/>
    </w:p>
    <w:p w14:paraId="2D72963B">
      <w:pPr>
        <w:spacing w:line="360" w:lineRule="auto"/>
        <w:ind w:firstLine="420" w:firstLineChars="0"/>
        <w:rPr>
          <w:rFonts w:hint="eastAsia" w:ascii="宋体" w:hAnsi="宋体" w:eastAsia="宋体" w:cs="宋体"/>
          <w:sz w:val="21"/>
          <w:szCs w:val="21"/>
          <w:lang w:val="en-US" w:eastAsia="zh-CN"/>
        </w:rPr>
      </w:pPr>
      <w:bookmarkStart w:id="99" w:name="_Toc5299"/>
      <w:bookmarkStart w:id="100" w:name="_Toc19638"/>
      <w:r>
        <w:rPr>
          <w:rFonts w:hint="eastAsia" w:ascii="宋体" w:hAnsi="宋体" w:eastAsia="宋体" w:cs="宋体"/>
          <w:sz w:val="21"/>
          <w:szCs w:val="21"/>
          <w:lang w:val="en-US" w:eastAsia="zh-CN"/>
        </w:rPr>
        <w:t>主席功能模块下有10个菜单。分别为资料控制、投票控制、信号控制、集中控制、在线控制、更换主题、打开后台、公告发布、四路视频、语音播报。</w:t>
      </w:r>
    </w:p>
    <w:p w14:paraId="4777C64E">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101" w:name="_Toc30121"/>
      <w:bookmarkStart w:id="102" w:name="_Toc22088"/>
      <w:bookmarkStart w:id="103" w:name="_Toc18387"/>
      <w:r>
        <w:rPr>
          <w:rFonts w:hint="eastAsia" w:ascii="宋体" w:hAnsi="宋体" w:eastAsia="宋体" w:cs="宋体"/>
          <w:b/>
          <w:bCs/>
          <w:kern w:val="2"/>
          <w:sz w:val="32"/>
          <w:szCs w:val="32"/>
          <w:lang w:val="en-US" w:eastAsia="zh-CN" w:bidi="ar-SA"/>
        </w:rPr>
        <w:t>3.3.1</w:t>
      </w:r>
      <w:bookmarkEnd w:id="99"/>
      <w:bookmarkEnd w:id="100"/>
      <w:r>
        <w:rPr>
          <w:rFonts w:hint="eastAsia" w:ascii="宋体" w:hAnsi="宋体" w:eastAsia="宋体" w:cs="宋体"/>
          <w:b/>
          <w:bCs/>
          <w:kern w:val="2"/>
          <w:sz w:val="32"/>
          <w:szCs w:val="32"/>
          <w:lang w:val="en-US" w:eastAsia="zh-CN" w:bidi="ar-SA"/>
        </w:rPr>
        <w:t xml:space="preserve"> 资料控制</w:t>
      </w:r>
      <w:bookmarkEnd w:id="101"/>
      <w:bookmarkEnd w:id="102"/>
      <w:bookmarkEnd w:id="103"/>
    </w:p>
    <w:p w14:paraId="62ED8F8D">
      <w:p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资料控制可控制会议资料议题的显示\隐藏，开启的议题才会显示在会议资料中。如图3.3.1-1所示。</w:t>
      </w:r>
    </w:p>
    <w:p w14:paraId="04F5E681">
      <w:pPr>
        <w:ind w:firstLine="420" w:firstLineChars="0"/>
        <w:rPr>
          <w:rFonts w:hint="eastAsia"/>
          <w:sz w:val="10"/>
          <w:szCs w:val="10"/>
          <w:lang w:val="en-US" w:eastAsia="zh-CN"/>
        </w:rPr>
      </w:pPr>
    </w:p>
    <w:p w14:paraId="70A8EB03">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sz w:val="21"/>
          <w:szCs w:val="21"/>
          <w:lang w:val="en-US" w:eastAsia="zh-CN"/>
        </w:rPr>
      </w:pPr>
      <w:r>
        <w:drawing>
          <wp:inline distT="0" distB="0" distL="114300" distR="114300">
            <wp:extent cx="4862830" cy="2736850"/>
            <wp:effectExtent l="0" t="0" r="13970" b="635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5"/>
                    <a:stretch>
                      <a:fillRect/>
                    </a:stretch>
                  </pic:blipFill>
                  <pic:spPr>
                    <a:xfrm>
                      <a:off x="0" y="0"/>
                      <a:ext cx="4862830" cy="2736850"/>
                    </a:xfrm>
                    <a:prstGeom prst="rect">
                      <a:avLst/>
                    </a:prstGeom>
                    <a:noFill/>
                    <a:ln>
                      <a:noFill/>
                    </a:ln>
                  </pic:spPr>
                </pic:pic>
              </a:graphicData>
            </a:graphic>
          </wp:inline>
        </w:drawing>
      </w:r>
    </w:p>
    <w:p w14:paraId="39C69AD4">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图3.3.1-1 资料控制界面</w:t>
      </w:r>
    </w:p>
    <w:p w14:paraId="029E894F">
      <w:pPr>
        <w:tabs>
          <w:tab w:val="left" w:pos="2342"/>
        </w:tabs>
        <w:bidi w:val="0"/>
        <w:jc w:val="both"/>
        <w:rPr>
          <w:rFonts w:hint="eastAsia" w:ascii="宋体" w:hAnsi="宋体" w:eastAsia="宋体" w:cs="宋体"/>
          <w:sz w:val="24"/>
          <w:szCs w:val="24"/>
          <w:lang w:val="en-US" w:eastAsia="zh-CN"/>
        </w:rPr>
      </w:pPr>
    </w:p>
    <w:p w14:paraId="4BDDD2E1">
      <w:pPr>
        <w:pStyle w:val="4"/>
        <w:numPr>
          <w:ilvl w:val="1"/>
          <w:numId w:val="0"/>
        </w:numPr>
        <w:spacing w:line="240" w:lineRule="auto"/>
        <w:ind w:leftChars="0" w:firstLine="420" w:firstLineChars="0"/>
        <w:rPr>
          <w:rFonts w:hint="eastAsia" w:ascii="宋体" w:hAnsi="宋体" w:eastAsia="宋体" w:cs="宋体"/>
          <w:b/>
          <w:bCs/>
          <w:kern w:val="2"/>
          <w:sz w:val="32"/>
          <w:szCs w:val="32"/>
          <w:lang w:val="en-US" w:eastAsia="zh-CN" w:bidi="ar-SA"/>
        </w:rPr>
      </w:pPr>
      <w:bookmarkStart w:id="104" w:name="_Toc2611"/>
      <w:bookmarkStart w:id="105" w:name="_Toc4482"/>
      <w:bookmarkStart w:id="106" w:name="_Toc1438"/>
      <w:bookmarkStart w:id="107" w:name="_Toc30763"/>
      <w:bookmarkStart w:id="108" w:name="_Toc17496"/>
      <w:r>
        <w:rPr>
          <w:rFonts w:hint="eastAsia" w:ascii="宋体" w:hAnsi="宋体" w:eastAsia="宋体" w:cs="宋体"/>
          <w:b/>
          <w:bCs/>
          <w:kern w:val="2"/>
          <w:sz w:val="32"/>
          <w:szCs w:val="32"/>
          <w:lang w:val="en-US" w:eastAsia="zh-CN" w:bidi="ar-SA"/>
        </w:rPr>
        <w:t>3.3.2</w:t>
      </w:r>
      <w:bookmarkEnd w:id="104"/>
      <w:bookmarkEnd w:id="105"/>
      <w:r>
        <w:rPr>
          <w:rFonts w:hint="eastAsia" w:ascii="宋体" w:hAnsi="宋体" w:eastAsia="宋体" w:cs="宋体"/>
          <w:b/>
          <w:bCs/>
          <w:kern w:val="2"/>
          <w:sz w:val="32"/>
          <w:szCs w:val="32"/>
          <w:lang w:val="en-US" w:eastAsia="zh-CN" w:bidi="ar-SA"/>
        </w:rPr>
        <w:t xml:space="preserve"> 投票控制</w:t>
      </w:r>
      <w:bookmarkEnd w:id="106"/>
      <w:bookmarkEnd w:id="107"/>
      <w:bookmarkEnd w:id="108"/>
    </w:p>
    <w:p w14:paraId="4E37E6A2">
      <w:p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投票控制可控制投票的开启\关闭\重置，可将已投的投票显示投票结果。如图3.3.2所示。</w:t>
      </w:r>
    </w:p>
    <w:p w14:paraId="34509AFB">
      <w:pPr>
        <w:spacing w:line="360" w:lineRule="auto"/>
        <w:ind w:left="0" w:leftChars="0" w:firstLine="0" w:firstLineChars="0"/>
        <w:jc w:val="center"/>
        <w:rPr>
          <w:rFonts w:hint="eastAsia"/>
          <w:sz w:val="21"/>
          <w:szCs w:val="21"/>
          <w:lang w:val="en-US" w:eastAsia="zh-CN"/>
        </w:rPr>
      </w:pPr>
      <w:r>
        <w:drawing>
          <wp:inline distT="0" distB="0" distL="114300" distR="114300">
            <wp:extent cx="4889500" cy="2750820"/>
            <wp:effectExtent l="0" t="0" r="2540" b="762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6"/>
                    <a:stretch>
                      <a:fillRect/>
                    </a:stretch>
                  </pic:blipFill>
                  <pic:spPr>
                    <a:xfrm>
                      <a:off x="0" y="0"/>
                      <a:ext cx="4889500" cy="2750820"/>
                    </a:xfrm>
                    <a:prstGeom prst="rect">
                      <a:avLst/>
                    </a:prstGeom>
                    <a:noFill/>
                    <a:ln>
                      <a:noFill/>
                    </a:ln>
                  </pic:spPr>
                </pic:pic>
              </a:graphicData>
            </a:graphic>
          </wp:inline>
        </w:drawing>
      </w:r>
    </w:p>
    <w:p w14:paraId="0BCEAF21">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图3.3.2-1 投票控制界面</w:t>
      </w:r>
    </w:p>
    <w:p w14:paraId="0B6469A5">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09" w:name="_Toc29687"/>
      <w:bookmarkStart w:id="110" w:name="_Toc30254"/>
      <w:bookmarkStart w:id="111" w:name="_Toc20421"/>
      <w:bookmarkStart w:id="112" w:name="_Toc23306"/>
      <w:r>
        <w:rPr>
          <w:rFonts w:hint="eastAsia" w:ascii="宋体" w:hAnsi="宋体" w:eastAsia="宋体" w:cs="宋体"/>
          <w:b/>
          <w:bCs/>
          <w:kern w:val="2"/>
          <w:sz w:val="32"/>
          <w:szCs w:val="32"/>
          <w:lang w:val="en-US" w:eastAsia="zh-CN" w:bidi="ar-SA"/>
        </w:rPr>
        <w:t>3.3.3</w:t>
      </w:r>
      <w:bookmarkEnd w:id="109"/>
      <w:r>
        <w:rPr>
          <w:rFonts w:hint="eastAsia" w:ascii="宋体" w:hAnsi="宋体" w:eastAsia="宋体" w:cs="宋体"/>
          <w:b/>
          <w:bCs/>
          <w:kern w:val="2"/>
          <w:sz w:val="32"/>
          <w:szCs w:val="32"/>
          <w:lang w:val="en-US" w:eastAsia="zh-CN" w:bidi="ar-SA"/>
        </w:rPr>
        <w:t xml:space="preserve"> 信号控制</w:t>
      </w:r>
      <w:bookmarkEnd w:id="110"/>
      <w:bookmarkEnd w:id="111"/>
      <w:bookmarkEnd w:id="112"/>
    </w:p>
    <w:p w14:paraId="77C1D36C">
      <w:pPr>
        <w:spacing w:line="360" w:lineRule="auto"/>
        <w:ind w:firstLine="420" w:firstLineChars="0"/>
        <w:jc w:val="left"/>
        <w:rPr>
          <w:rFonts w:hint="eastAsia"/>
          <w:lang w:val="en-US" w:eastAsia="zh-CN"/>
        </w:rPr>
      </w:pPr>
      <w:r>
        <w:rPr>
          <w:rFonts w:hint="eastAsia" w:ascii="宋体" w:hAnsi="宋体" w:eastAsia="宋体" w:cs="宋体"/>
          <w:sz w:val="21"/>
          <w:szCs w:val="21"/>
          <w:lang w:val="en-US" w:eastAsia="zh-CN"/>
        </w:rPr>
        <w:t>信号控制可控制内部信号或外部信号同屏广播到任意终端和大屏。如图3.3.3-1所示。</w:t>
      </w:r>
      <w:r>
        <w:drawing>
          <wp:inline distT="0" distB="0" distL="114300" distR="114300">
            <wp:extent cx="5266690" cy="2962910"/>
            <wp:effectExtent l="0" t="0" r="6350" b="889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14:paraId="6B4B5F00">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图3.3.3-1 信号控制界面</w:t>
      </w:r>
    </w:p>
    <w:p w14:paraId="51562087">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13" w:name="_Toc20560"/>
      <w:bookmarkStart w:id="114" w:name="_Toc17161"/>
      <w:bookmarkStart w:id="115" w:name="_Toc3449"/>
      <w:bookmarkStart w:id="116" w:name="_Toc27234"/>
      <w:r>
        <w:rPr>
          <w:rFonts w:hint="eastAsia" w:ascii="宋体" w:hAnsi="宋体" w:eastAsia="宋体" w:cs="宋体"/>
          <w:b/>
          <w:bCs/>
          <w:kern w:val="2"/>
          <w:sz w:val="32"/>
          <w:szCs w:val="32"/>
          <w:lang w:val="en-US" w:eastAsia="zh-CN" w:bidi="ar-SA"/>
        </w:rPr>
        <w:t>3.3.4</w:t>
      </w:r>
      <w:bookmarkEnd w:id="113"/>
      <w:r>
        <w:rPr>
          <w:rFonts w:hint="eastAsia" w:ascii="宋体" w:hAnsi="宋体" w:eastAsia="宋体" w:cs="宋体"/>
          <w:b/>
          <w:bCs/>
          <w:kern w:val="2"/>
          <w:sz w:val="32"/>
          <w:szCs w:val="32"/>
          <w:lang w:val="en-US" w:eastAsia="zh-CN" w:bidi="ar-SA"/>
        </w:rPr>
        <w:t xml:space="preserve"> 集中控制</w:t>
      </w:r>
      <w:bookmarkEnd w:id="114"/>
      <w:bookmarkEnd w:id="115"/>
      <w:bookmarkEnd w:id="116"/>
    </w:p>
    <w:p w14:paraId="167B5802">
      <w:p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集中控制可控制本场会议的所有终端进行跳转页面、关闭会议、关机等操作。如图3.3.4-1所示。</w:t>
      </w:r>
    </w:p>
    <w:p w14:paraId="69908B1A">
      <w:pPr>
        <w:ind w:firstLine="420" w:firstLineChars="0"/>
        <w:rPr>
          <w:rFonts w:hint="eastAsia"/>
          <w:lang w:val="en-US" w:eastAsia="zh-CN"/>
        </w:rPr>
      </w:pPr>
    </w:p>
    <w:p w14:paraId="473DD104">
      <w:pPr>
        <w:ind w:left="0" w:leftChars="0" w:firstLine="0" w:firstLineChars="0"/>
        <w:jc w:val="center"/>
        <w:rPr>
          <w:rFonts w:hint="eastAsia"/>
          <w:lang w:val="en-US" w:eastAsia="zh-CN"/>
        </w:rPr>
      </w:pPr>
      <w:r>
        <w:drawing>
          <wp:inline distT="0" distB="0" distL="114300" distR="114300">
            <wp:extent cx="5266690" cy="2962910"/>
            <wp:effectExtent l="0" t="0" r="6350"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p w14:paraId="5D4C12F1">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图3.3.4-1 集中控制界面</w:t>
      </w:r>
    </w:p>
    <w:p w14:paraId="438642B1">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17" w:name="_Toc29877"/>
      <w:bookmarkStart w:id="118" w:name="_Toc7828"/>
      <w:bookmarkStart w:id="119" w:name="_Toc6526"/>
      <w:r>
        <w:rPr>
          <w:rFonts w:hint="eastAsia" w:ascii="宋体" w:hAnsi="宋体" w:eastAsia="宋体" w:cs="宋体"/>
          <w:b/>
          <w:bCs/>
          <w:kern w:val="2"/>
          <w:sz w:val="32"/>
          <w:szCs w:val="32"/>
          <w:lang w:val="en-US" w:eastAsia="zh-CN" w:bidi="ar-SA"/>
        </w:rPr>
        <w:t>3.3.5 在线控制</w:t>
      </w:r>
      <w:bookmarkEnd w:id="117"/>
      <w:bookmarkEnd w:id="118"/>
      <w:bookmarkEnd w:id="119"/>
    </w:p>
    <w:p w14:paraId="2EADC7C4">
      <w:pPr>
        <w:spacing w:line="360" w:lineRule="auto"/>
        <w:ind w:firstLine="420" w:firstLineChars="0"/>
        <w:rPr>
          <w:rFonts w:hint="eastAsia"/>
          <w:sz w:val="21"/>
          <w:szCs w:val="21"/>
          <w:lang w:val="en-US" w:eastAsia="zh-CN"/>
        </w:rPr>
      </w:pPr>
      <w:r>
        <w:rPr>
          <w:rFonts w:hint="eastAsia" w:ascii="宋体" w:hAnsi="宋体" w:eastAsia="宋体" w:cs="宋体"/>
          <w:sz w:val="21"/>
          <w:szCs w:val="21"/>
          <w:lang w:val="en-US" w:eastAsia="zh-CN"/>
        </w:rPr>
        <w:t>在线控制可查看终端的联机状态，可对终端设备进行关机</w:t>
      </w:r>
      <w:r>
        <w:rPr>
          <w:rFonts w:hint="eastAsia"/>
          <w:sz w:val="21"/>
          <w:szCs w:val="21"/>
          <w:lang w:val="en-US" w:eastAsia="zh-CN"/>
        </w:rPr>
        <w:t>、</w:t>
      </w:r>
      <w:r>
        <w:rPr>
          <w:rFonts w:hint="eastAsia" w:ascii="宋体" w:hAnsi="宋体" w:eastAsia="宋体" w:cs="宋体"/>
          <w:sz w:val="21"/>
          <w:szCs w:val="21"/>
          <w:lang w:val="en-US" w:eastAsia="zh-CN"/>
        </w:rPr>
        <w:t>控制升降器等操作。如图3.3.5-1所示。</w:t>
      </w:r>
    </w:p>
    <w:p w14:paraId="10BA5EE3">
      <w:pPr>
        <w:ind w:left="0" w:leftChars="0" w:firstLine="0" w:firstLineChars="0"/>
        <w:jc w:val="center"/>
        <w:rPr>
          <w:rFonts w:hint="eastAsia"/>
          <w:lang w:val="en-US" w:eastAsia="zh-CN"/>
        </w:rPr>
      </w:pPr>
      <w:r>
        <w:drawing>
          <wp:inline distT="0" distB="0" distL="114300" distR="114300">
            <wp:extent cx="5266690" cy="2962910"/>
            <wp:effectExtent l="0" t="0" r="6350" b="889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9"/>
                    <a:stretch>
                      <a:fillRect/>
                    </a:stretch>
                  </pic:blipFill>
                  <pic:spPr>
                    <a:xfrm>
                      <a:off x="0" y="0"/>
                      <a:ext cx="5266690" cy="2962910"/>
                    </a:xfrm>
                    <a:prstGeom prst="rect">
                      <a:avLst/>
                    </a:prstGeom>
                    <a:noFill/>
                    <a:ln>
                      <a:noFill/>
                    </a:ln>
                  </pic:spPr>
                </pic:pic>
              </a:graphicData>
            </a:graphic>
          </wp:inline>
        </w:drawing>
      </w:r>
    </w:p>
    <w:p w14:paraId="32300C19">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图3.3.5-1 在线控制界面</w:t>
      </w:r>
    </w:p>
    <w:p w14:paraId="78731872">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20" w:name="_Toc4154"/>
      <w:bookmarkStart w:id="121" w:name="_Toc28796"/>
      <w:bookmarkStart w:id="122" w:name="_Toc11891"/>
      <w:r>
        <w:rPr>
          <w:rFonts w:hint="eastAsia" w:ascii="宋体" w:hAnsi="宋体" w:eastAsia="宋体" w:cs="宋体"/>
          <w:b/>
          <w:bCs/>
          <w:kern w:val="2"/>
          <w:sz w:val="32"/>
          <w:szCs w:val="32"/>
          <w:lang w:val="en-US" w:eastAsia="zh-CN" w:bidi="ar-SA"/>
        </w:rPr>
        <w:t>3.3.6 更换主题</w:t>
      </w:r>
      <w:bookmarkEnd w:id="120"/>
      <w:bookmarkEnd w:id="121"/>
      <w:bookmarkEnd w:id="122"/>
    </w:p>
    <w:p w14:paraId="2A62A738">
      <w:pPr>
        <w:spacing w:line="360" w:lineRule="auto"/>
        <w:ind w:firstLine="420" w:firstLineChars="0"/>
        <w:rPr>
          <w:rFonts w:hint="eastAsia"/>
          <w:sz w:val="21"/>
          <w:szCs w:val="21"/>
          <w:lang w:val="en-US" w:eastAsia="zh-CN"/>
        </w:rPr>
      </w:pPr>
      <w:r>
        <w:rPr>
          <w:rFonts w:hint="eastAsia" w:ascii="宋体" w:hAnsi="宋体" w:eastAsia="宋体" w:cs="宋体"/>
          <w:sz w:val="21"/>
          <w:szCs w:val="21"/>
          <w:lang w:val="en-US" w:eastAsia="zh-CN"/>
        </w:rPr>
        <w:t>更换主题可对本场会议所有终端统一一键更换主题。共有4种预设主题，满足多场合使用。如图3.3.6-1所示。</w:t>
      </w:r>
    </w:p>
    <w:p w14:paraId="49408ADC">
      <w:pPr>
        <w:ind w:left="0" w:leftChars="0" w:firstLine="0" w:firstLineChars="0"/>
        <w:jc w:val="center"/>
        <w:rPr>
          <w:rFonts w:hint="eastAsia"/>
          <w:lang w:val="en-US" w:eastAsia="zh-CN"/>
        </w:rPr>
      </w:pPr>
      <w:r>
        <w:drawing>
          <wp:inline distT="0" distB="0" distL="114300" distR="114300">
            <wp:extent cx="5266690" cy="2962910"/>
            <wp:effectExtent l="0" t="0" r="6350" b="889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0"/>
                    <a:stretch>
                      <a:fillRect/>
                    </a:stretch>
                  </pic:blipFill>
                  <pic:spPr>
                    <a:xfrm>
                      <a:off x="0" y="0"/>
                      <a:ext cx="5266690" cy="2962910"/>
                    </a:xfrm>
                    <a:prstGeom prst="rect">
                      <a:avLst/>
                    </a:prstGeom>
                    <a:noFill/>
                    <a:ln>
                      <a:noFill/>
                    </a:ln>
                  </pic:spPr>
                </pic:pic>
              </a:graphicData>
            </a:graphic>
          </wp:inline>
        </w:drawing>
      </w:r>
    </w:p>
    <w:p w14:paraId="2316A665">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图3.3.6-1 更换主题界面</w:t>
      </w:r>
    </w:p>
    <w:p w14:paraId="616E7D19">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23" w:name="_Toc29506"/>
      <w:bookmarkStart w:id="124" w:name="_Toc3209"/>
      <w:bookmarkStart w:id="125" w:name="_Toc7083"/>
      <w:r>
        <w:rPr>
          <w:rFonts w:hint="eastAsia" w:ascii="宋体" w:hAnsi="宋体" w:eastAsia="宋体" w:cs="宋体"/>
          <w:b/>
          <w:bCs/>
          <w:kern w:val="2"/>
          <w:sz w:val="32"/>
          <w:szCs w:val="32"/>
          <w:lang w:val="en-US" w:eastAsia="zh-CN" w:bidi="ar-SA"/>
        </w:rPr>
        <w:t>3.3.7 打开后台</w:t>
      </w:r>
      <w:bookmarkEnd w:id="123"/>
      <w:bookmarkEnd w:id="124"/>
      <w:bookmarkEnd w:id="125"/>
    </w:p>
    <w:p w14:paraId="01C9B70A">
      <w:p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打开后台可直接跳转到后台管理系统。</w:t>
      </w:r>
    </w:p>
    <w:p w14:paraId="172052FA">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26" w:name="_Toc5075"/>
      <w:bookmarkStart w:id="127" w:name="_Toc24264"/>
      <w:bookmarkStart w:id="128" w:name="_Toc22250"/>
      <w:r>
        <w:rPr>
          <w:rFonts w:hint="eastAsia" w:ascii="宋体" w:hAnsi="宋体" w:eastAsia="宋体" w:cs="宋体"/>
          <w:b/>
          <w:bCs/>
          <w:kern w:val="2"/>
          <w:sz w:val="32"/>
          <w:szCs w:val="32"/>
          <w:lang w:val="en-US" w:eastAsia="zh-CN" w:bidi="ar-SA"/>
        </w:rPr>
        <w:t>3.3.8 公告发布</w:t>
      </w:r>
      <w:bookmarkEnd w:id="126"/>
      <w:bookmarkEnd w:id="127"/>
      <w:bookmarkEnd w:id="128"/>
    </w:p>
    <w:p w14:paraId="4205C648">
      <w:pPr>
        <w:spacing w:line="360" w:lineRule="auto"/>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公告发布可对本场会议所有终端发布系统通知。如图3.3.8-1所示。</w:t>
      </w:r>
    </w:p>
    <w:p w14:paraId="2643D9EF">
      <w:pPr>
        <w:spacing w:line="360" w:lineRule="auto"/>
        <w:ind w:left="0" w:leftChars="0" w:firstLine="0" w:firstLineChars="0"/>
        <w:jc w:val="center"/>
        <w:rPr>
          <w:rFonts w:hint="eastAsia"/>
          <w:lang w:val="en-US" w:eastAsia="zh-CN"/>
        </w:rPr>
      </w:pPr>
      <w:r>
        <w:drawing>
          <wp:inline distT="0" distB="0" distL="114300" distR="114300">
            <wp:extent cx="4958715" cy="2790190"/>
            <wp:effectExtent l="0" t="0" r="9525" b="1397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1"/>
                    <a:stretch>
                      <a:fillRect/>
                    </a:stretch>
                  </pic:blipFill>
                  <pic:spPr>
                    <a:xfrm>
                      <a:off x="0" y="0"/>
                      <a:ext cx="4958715" cy="2790190"/>
                    </a:xfrm>
                    <a:prstGeom prst="rect">
                      <a:avLst/>
                    </a:prstGeom>
                    <a:noFill/>
                    <a:ln>
                      <a:noFill/>
                    </a:ln>
                  </pic:spPr>
                </pic:pic>
              </a:graphicData>
            </a:graphic>
          </wp:inline>
        </w:drawing>
      </w:r>
    </w:p>
    <w:p w14:paraId="31EEAC48">
      <w:pPr>
        <w:tabs>
          <w:tab w:val="left" w:pos="2342"/>
        </w:tabs>
        <w:bidi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图3.3.8-1 公告发布界面</w:t>
      </w:r>
    </w:p>
    <w:p w14:paraId="27F0327D">
      <w:pPr>
        <w:tabs>
          <w:tab w:val="left" w:pos="2342"/>
        </w:tabs>
        <w:bidi w:val="0"/>
        <w:ind w:leftChars="100"/>
        <w:jc w:val="center"/>
        <w:rPr>
          <w:rFonts w:hint="eastAsia" w:ascii="宋体" w:hAnsi="宋体" w:eastAsia="宋体" w:cs="宋体"/>
          <w:sz w:val="24"/>
          <w:szCs w:val="24"/>
          <w:lang w:val="en-US" w:eastAsia="zh-CN"/>
        </w:rPr>
      </w:pPr>
    </w:p>
    <w:p w14:paraId="4DF385D3">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29" w:name="_Toc8647"/>
      <w:bookmarkStart w:id="130" w:name="_Toc21973"/>
      <w:bookmarkStart w:id="131" w:name="_Toc21110"/>
      <w:r>
        <w:rPr>
          <w:rFonts w:hint="eastAsia" w:ascii="宋体" w:hAnsi="宋体" w:eastAsia="宋体" w:cs="宋体"/>
          <w:b/>
          <w:bCs/>
          <w:kern w:val="2"/>
          <w:sz w:val="32"/>
          <w:szCs w:val="32"/>
          <w:lang w:val="en-US" w:eastAsia="zh-CN" w:bidi="ar-SA"/>
        </w:rPr>
        <w:t>3.3.9 四路视频</w:t>
      </w:r>
      <w:bookmarkEnd w:id="129"/>
      <w:bookmarkEnd w:id="130"/>
      <w:bookmarkEnd w:id="131"/>
    </w:p>
    <w:p w14:paraId="2B9109A3">
      <w:p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四路视频可同时播放1、2、4路外部信号源的视频画面，可同步到大屏幕播放。如图3.3.9-1所示。</w:t>
      </w:r>
    </w:p>
    <w:p w14:paraId="62D88D9E">
      <w:pPr>
        <w:spacing w:line="360" w:lineRule="auto"/>
        <w:ind w:left="0" w:leftChars="0" w:firstLine="0" w:firstLineChars="0"/>
        <w:jc w:val="center"/>
      </w:pPr>
      <w:r>
        <w:drawing>
          <wp:inline distT="0" distB="0" distL="114300" distR="114300">
            <wp:extent cx="4901565" cy="2757170"/>
            <wp:effectExtent l="0" t="0" r="5715" b="127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2"/>
                    <a:stretch>
                      <a:fillRect/>
                    </a:stretch>
                  </pic:blipFill>
                  <pic:spPr>
                    <a:xfrm>
                      <a:off x="0" y="0"/>
                      <a:ext cx="4901565" cy="2757170"/>
                    </a:xfrm>
                    <a:prstGeom prst="rect">
                      <a:avLst/>
                    </a:prstGeom>
                    <a:noFill/>
                    <a:ln>
                      <a:noFill/>
                    </a:ln>
                  </pic:spPr>
                </pic:pic>
              </a:graphicData>
            </a:graphic>
          </wp:inline>
        </w:drawing>
      </w:r>
    </w:p>
    <w:p w14:paraId="00AABACB">
      <w:pPr>
        <w:tabs>
          <w:tab w:val="left" w:pos="2342"/>
        </w:tabs>
        <w:bidi w:val="0"/>
        <w:ind w:left="0" w:leftChars="0" w:firstLine="0" w:firstLineChars="0"/>
        <w:jc w:val="center"/>
        <w:rPr>
          <w:rFonts w:hint="eastAsia"/>
          <w:sz w:val="21"/>
          <w:szCs w:val="21"/>
          <w:lang w:val="en-US" w:eastAsia="zh-CN"/>
        </w:rPr>
      </w:pPr>
      <w:r>
        <w:rPr>
          <w:rFonts w:hint="eastAsia" w:ascii="宋体" w:hAnsi="宋体" w:eastAsia="宋体" w:cs="宋体"/>
          <w:sz w:val="21"/>
          <w:szCs w:val="21"/>
          <w:lang w:val="en-US" w:eastAsia="zh-CN"/>
        </w:rPr>
        <w:t>图3.3.9-1 四路视频界面</w:t>
      </w:r>
    </w:p>
    <w:p w14:paraId="38B19576">
      <w:pPr>
        <w:pStyle w:val="4"/>
        <w:numPr>
          <w:ilvl w:val="1"/>
          <w:numId w:val="0"/>
        </w:numPr>
        <w:spacing w:line="240" w:lineRule="auto"/>
        <w:ind w:leftChars="0"/>
        <w:rPr>
          <w:rFonts w:hint="default" w:ascii="宋体" w:hAnsi="宋体" w:eastAsia="宋体" w:cs="宋体"/>
          <w:b/>
          <w:bCs/>
          <w:kern w:val="2"/>
          <w:sz w:val="32"/>
          <w:szCs w:val="32"/>
          <w:lang w:val="en-US" w:eastAsia="zh-CN" w:bidi="ar-SA"/>
        </w:rPr>
      </w:pPr>
      <w:bookmarkStart w:id="132" w:name="_Toc25244"/>
      <w:bookmarkStart w:id="133" w:name="_Toc25797"/>
      <w:bookmarkStart w:id="134" w:name="_Toc6949"/>
      <w:r>
        <w:rPr>
          <w:rFonts w:hint="eastAsia" w:ascii="宋体" w:hAnsi="宋体" w:eastAsia="宋体" w:cs="宋体"/>
          <w:b/>
          <w:bCs/>
          <w:kern w:val="2"/>
          <w:sz w:val="32"/>
          <w:szCs w:val="32"/>
          <w:lang w:val="en-US" w:eastAsia="zh-CN" w:bidi="ar-SA"/>
        </w:rPr>
        <w:t>3.3.10 语音播报</w:t>
      </w:r>
      <w:bookmarkEnd w:id="132"/>
      <w:bookmarkEnd w:id="133"/>
      <w:bookmarkEnd w:id="134"/>
    </w:p>
    <w:p w14:paraId="1A41231C">
      <w:pPr>
        <w:spacing w:line="360" w:lineRule="auto"/>
        <w:ind w:firstLine="420" w:firstLineChars="0"/>
        <w:rPr>
          <w:rFonts w:hint="eastAsia" w:ascii="宋体" w:hAnsi="宋体" w:eastAsia="宋体" w:cs="宋体"/>
          <w:sz w:val="22"/>
          <w:szCs w:val="22"/>
          <w:lang w:val="en-US" w:eastAsia="zh-CN"/>
        </w:rPr>
      </w:pPr>
      <w:r>
        <w:rPr>
          <w:rFonts w:hint="eastAsia" w:ascii="宋体" w:hAnsi="宋体" w:eastAsia="宋体" w:cs="宋体"/>
          <w:sz w:val="21"/>
          <w:szCs w:val="21"/>
          <w:lang w:val="en-US" w:eastAsia="zh-CN"/>
        </w:rPr>
        <w:t>语音播报可播报后台上传的背景音乐文件。如图3.3.10-1所示。可支持播放后台上传的文本语音并实时字幕滚动播报。如图3.3.10-2所示。</w:t>
      </w:r>
    </w:p>
    <w:p w14:paraId="4B85F051">
      <w:pPr>
        <w:spacing w:line="360" w:lineRule="auto"/>
        <w:ind w:left="0" w:leftChars="0" w:firstLine="0" w:firstLineChars="0"/>
        <w:jc w:val="center"/>
      </w:pPr>
      <w:r>
        <w:drawing>
          <wp:inline distT="0" distB="0" distL="114300" distR="114300">
            <wp:extent cx="5266690" cy="2962910"/>
            <wp:effectExtent l="0" t="0" r="6350" b="889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33"/>
                    <a:stretch>
                      <a:fillRect/>
                    </a:stretch>
                  </pic:blipFill>
                  <pic:spPr>
                    <a:xfrm>
                      <a:off x="0" y="0"/>
                      <a:ext cx="5266690" cy="2962910"/>
                    </a:xfrm>
                    <a:prstGeom prst="rect">
                      <a:avLst/>
                    </a:prstGeom>
                    <a:noFill/>
                    <a:ln>
                      <a:noFill/>
                    </a:ln>
                  </pic:spPr>
                </pic:pic>
              </a:graphicData>
            </a:graphic>
          </wp:inline>
        </w:drawing>
      </w:r>
    </w:p>
    <w:p w14:paraId="79EA99C5">
      <w:pPr>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图3.3.10-1 背景音乐界面</w:t>
      </w:r>
    </w:p>
    <w:p w14:paraId="25B395DB">
      <w:pPr>
        <w:ind w:left="0" w:leftChars="0" w:firstLine="0" w:firstLineChars="0"/>
        <w:jc w:val="both"/>
      </w:pPr>
      <w:r>
        <w:drawing>
          <wp:inline distT="0" distB="0" distL="114300" distR="114300">
            <wp:extent cx="5266690" cy="2962910"/>
            <wp:effectExtent l="0" t="0" r="6350" b="889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4"/>
                    <a:stretch>
                      <a:fillRect/>
                    </a:stretch>
                  </pic:blipFill>
                  <pic:spPr>
                    <a:xfrm>
                      <a:off x="0" y="0"/>
                      <a:ext cx="5266690" cy="2962910"/>
                    </a:xfrm>
                    <a:prstGeom prst="rect">
                      <a:avLst/>
                    </a:prstGeom>
                    <a:noFill/>
                    <a:ln>
                      <a:noFill/>
                    </a:ln>
                  </pic:spPr>
                </pic:pic>
              </a:graphicData>
            </a:graphic>
          </wp:inline>
        </w:drawing>
      </w:r>
    </w:p>
    <w:p w14:paraId="324BF3C8">
      <w:pPr>
        <w:ind w:left="0" w:leftChars="0" w:firstLine="0" w:firstLineChars="0"/>
        <w:jc w:val="center"/>
        <w:rPr>
          <w:rFonts w:hint="eastAsia"/>
          <w:sz w:val="21"/>
          <w:szCs w:val="21"/>
          <w:lang w:val="en-US" w:eastAsia="zh-CN"/>
        </w:rPr>
      </w:pPr>
      <w:r>
        <w:rPr>
          <w:rFonts w:hint="eastAsia"/>
          <w:sz w:val="21"/>
          <w:szCs w:val="21"/>
          <w:lang w:val="en-US" w:eastAsia="zh-CN"/>
        </w:rPr>
        <w:t>图3.3.10-2 文本语音播报界面</w:t>
      </w:r>
    </w:p>
    <w:p w14:paraId="3CFDC663">
      <w:pPr>
        <w:pStyle w:val="3"/>
        <w:numPr>
          <w:ilvl w:val="0"/>
          <w:numId w:val="0"/>
        </w:numPr>
        <w:bidi w:val="0"/>
        <w:jc w:val="both"/>
      </w:pPr>
      <w:bookmarkStart w:id="135" w:name="_Toc18965"/>
      <w:bookmarkStart w:id="136" w:name="_Toc3147"/>
      <w:bookmarkStart w:id="137" w:name="_Toc17715"/>
      <w:r>
        <w:rPr>
          <w:rFonts w:hint="eastAsia"/>
          <w:lang w:val="en-US" w:eastAsia="zh-CN"/>
        </w:rPr>
        <w:t>3.4 悬浮菜单</w:t>
      </w:r>
      <w:bookmarkEnd w:id="135"/>
      <w:bookmarkEnd w:id="136"/>
      <w:bookmarkEnd w:id="137"/>
    </w:p>
    <w:p w14:paraId="6B9B2D51">
      <w:pPr>
        <w:spacing w:line="360" w:lineRule="auto"/>
        <w:ind w:left="0" w:leftChars="0" w:firstLine="42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悬浮菜单功能模块下有6个菜单。分别为同屏广播、手绘批注、电子白板、跟踪主讲/异步浏览、截取屏幕、桌面切换。菜单可缩放，可移动到任意位置。</w:t>
      </w:r>
    </w:p>
    <w:p w14:paraId="27DD5CB8">
      <w:pPr>
        <w:spacing w:line="360" w:lineRule="auto"/>
        <w:ind w:left="0" w:leftChars="0" w:firstLine="420" w:firstLineChars="0"/>
        <w:jc w:val="left"/>
        <w:rPr>
          <w:rFonts w:hint="eastAsia" w:ascii="宋体" w:hAnsi="宋体" w:eastAsia="宋体" w:cs="宋体"/>
          <w:sz w:val="22"/>
          <w:szCs w:val="22"/>
          <w:lang w:val="en-US" w:eastAsia="zh-CN"/>
        </w:rPr>
      </w:pPr>
    </w:p>
    <w:p w14:paraId="09CA2389">
      <w:pPr>
        <w:spacing w:line="360" w:lineRule="auto"/>
        <w:ind w:left="0" w:leftChars="0" w:firstLine="0" w:firstLineChars="0"/>
        <w:jc w:val="center"/>
      </w:pPr>
      <w:r>
        <w:drawing>
          <wp:inline distT="0" distB="0" distL="114300" distR="114300">
            <wp:extent cx="5276850" cy="740410"/>
            <wp:effectExtent l="0" t="0" r="11430" b="635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5"/>
                    <a:stretch>
                      <a:fillRect/>
                    </a:stretch>
                  </pic:blipFill>
                  <pic:spPr>
                    <a:xfrm>
                      <a:off x="0" y="0"/>
                      <a:ext cx="5276850" cy="740410"/>
                    </a:xfrm>
                    <a:prstGeom prst="rect">
                      <a:avLst/>
                    </a:prstGeom>
                    <a:noFill/>
                    <a:ln>
                      <a:noFill/>
                    </a:ln>
                  </pic:spPr>
                </pic:pic>
              </a:graphicData>
            </a:graphic>
          </wp:inline>
        </w:drawing>
      </w:r>
    </w:p>
    <w:p w14:paraId="559AE229">
      <w:pPr>
        <w:spacing w:line="360" w:lineRule="auto"/>
        <w:ind w:firstLine="420" w:firstLineChars="0"/>
        <w:jc w:val="left"/>
        <w:rPr>
          <w:rFonts w:hint="eastAsia"/>
          <w:lang w:val="en-US" w:eastAsia="zh-CN"/>
        </w:rPr>
      </w:pPr>
    </w:p>
    <w:p w14:paraId="0252834C">
      <w:pPr>
        <w:spacing w:line="360" w:lineRule="auto"/>
        <w:ind w:firstLine="420" w:firstLineChars="0"/>
        <w:jc w:val="left"/>
        <w:rPr>
          <w:rFonts w:hint="eastAsia" w:ascii="宋体" w:hAnsi="宋体" w:eastAsia="宋体" w:cs="宋体"/>
          <w:sz w:val="21"/>
          <w:szCs w:val="21"/>
          <w:lang w:val="en-US" w:eastAsia="zh-CN"/>
        </w:rPr>
      </w:pPr>
      <w:bookmarkStart w:id="138" w:name="_Toc28602"/>
      <w:r>
        <w:rPr>
          <w:rFonts w:hint="eastAsia" w:ascii="宋体" w:hAnsi="宋体" w:eastAsia="宋体" w:cs="宋体"/>
          <w:b/>
          <w:bCs/>
          <w:sz w:val="21"/>
          <w:szCs w:val="21"/>
          <w:lang w:val="en-US" w:eastAsia="zh-CN"/>
        </w:rPr>
        <w:t>截取屏幕：</w:t>
      </w:r>
      <w:r>
        <w:rPr>
          <w:rFonts w:hint="eastAsia" w:ascii="宋体" w:hAnsi="宋体" w:eastAsia="宋体" w:cs="宋体"/>
          <w:sz w:val="21"/>
          <w:szCs w:val="21"/>
          <w:lang w:val="en-US" w:eastAsia="zh-CN"/>
        </w:rPr>
        <w:t>可对当前屏幕进行截屏并保存到会议纪要截屏资料中。</w:t>
      </w:r>
    </w:p>
    <w:p w14:paraId="402AEBF3">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手绘批注：</w:t>
      </w:r>
      <w:r>
        <w:rPr>
          <w:rFonts w:hint="eastAsia" w:ascii="宋体" w:hAnsi="宋体" w:eastAsia="宋体" w:cs="宋体"/>
          <w:sz w:val="21"/>
          <w:szCs w:val="21"/>
          <w:lang w:val="en-US" w:eastAsia="zh-CN"/>
        </w:rPr>
        <w:t>可单人、多人交互批注相关资料。</w:t>
      </w:r>
    </w:p>
    <w:p w14:paraId="41E5D863">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电子白板：</w:t>
      </w:r>
      <w:r>
        <w:rPr>
          <w:rFonts w:hint="eastAsia" w:ascii="宋体" w:hAnsi="宋体" w:eastAsia="宋体" w:cs="宋体"/>
          <w:sz w:val="21"/>
          <w:szCs w:val="21"/>
          <w:lang w:val="en-US" w:eastAsia="zh-CN"/>
        </w:rPr>
        <w:t>可单人、多人交互使用电子白板。</w:t>
      </w:r>
    </w:p>
    <w:p w14:paraId="47699829">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远程协助：</w:t>
      </w:r>
      <w:r>
        <w:rPr>
          <w:rFonts w:hint="eastAsia" w:ascii="宋体" w:hAnsi="宋体" w:eastAsia="宋体" w:cs="宋体"/>
          <w:sz w:val="21"/>
          <w:szCs w:val="21"/>
          <w:lang w:val="en-US" w:eastAsia="zh-CN"/>
        </w:rPr>
        <w:t>可通过远程的方式协助控制其他终端或者邀请其他终端控制本机。</w:t>
      </w:r>
    </w:p>
    <w:p w14:paraId="13A5E9C2">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跟踪主讲：</w:t>
      </w:r>
      <w:r>
        <w:rPr>
          <w:rFonts w:hint="eastAsia" w:ascii="宋体" w:hAnsi="宋体" w:eastAsia="宋体" w:cs="宋体"/>
          <w:sz w:val="21"/>
          <w:szCs w:val="21"/>
          <w:lang w:val="en-US" w:eastAsia="zh-CN"/>
        </w:rPr>
        <w:t>被同屏的终端可随时退出同屏、并且可通过跟踪主讲回到同屏中。</w:t>
      </w:r>
    </w:p>
    <w:p w14:paraId="352A95E5">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桌面切换：</w:t>
      </w:r>
      <w:r>
        <w:rPr>
          <w:rFonts w:hint="eastAsia" w:ascii="宋体" w:hAnsi="宋体" w:eastAsia="宋体" w:cs="宋体"/>
          <w:sz w:val="21"/>
          <w:szCs w:val="21"/>
          <w:lang w:val="en-US" w:eastAsia="zh-CN"/>
        </w:rPr>
        <w:t>无纸化软件和系统桌面可一键切换。</w:t>
      </w:r>
    </w:p>
    <w:p w14:paraId="76DA6ADA">
      <w:pPr>
        <w:spacing w:line="360" w:lineRule="auto"/>
        <w:ind w:firstLine="420" w:firstLineChars="0"/>
        <w:jc w:val="left"/>
        <w:rPr>
          <w:rFonts w:hint="eastAsia" w:ascii="宋体" w:hAnsi="宋体" w:eastAsia="宋体" w:cs="宋体"/>
          <w:sz w:val="22"/>
          <w:szCs w:val="22"/>
          <w:lang w:val="en-US" w:eastAsia="zh-CN"/>
        </w:rPr>
      </w:pPr>
    </w:p>
    <w:p w14:paraId="2A112683">
      <w:pPr>
        <w:pStyle w:val="3"/>
        <w:numPr>
          <w:ilvl w:val="0"/>
          <w:numId w:val="0"/>
        </w:numPr>
        <w:bidi w:val="0"/>
        <w:jc w:val="both"/>
        <w:rPr>
          <w:rFonts w:hint="eastAsia"/>
          <w:lang w:val="en-US" w:eastAsia="zh-CN"/>
        </w:rPr>
      </w:pPr>
      <w:bookmarkStart w:id="139" w:name="_Toc6067"/>
      <w:bookmarkStart w:id="140" w:name="_Toc18151"/>
      <w:bookmarkStart w:id="141" w:name="_Toc10277"/>
      <w:r>
        <w:rPr>
          <w:rFonts w:hint="eastAsia"/>
          <w:lang w:val="en-US" w:eastAsia="zh-CN"/>
        </w:rPr>
        <w:t>3.5</w:t>
      </w:r>
      <w:bookmarkEnd w:id="138"/>
      <w:r>
        <w:rPr>
          <w:rFonts w:hint="eastAsia"/>
          <w:lang w:val="en-US" w:eastAsia="zh-CN"/>
        </w:rPr>
        <w:t>顶部功能菜单</w:t>
      </w:r>
      <w:bookmarkEnd w:id="139"/>
      <w:bookmarkEnd w:id="140"/>
      <w:bookmarkEnd w:id="141"/>
    </w:p>
    <w:p w14:paraId="377E69D7">
      <w:pPr>
        <w:rPr>
          <w:rFonts w:hint="eastAsia" w:ascii="宋体" w:hAnsi="宋体" w:eastAsia="宋体" w:cs="宋体"/>
          <w:b/>
          <w:bCs/>
          <w:kern w:val="2"/>
          <w:sz w:val="32"/>
          <w:szCs w:val="32"/>
          <w:lang w:val="en-US" w:eastAsia="zh-CN" w:bidi="ar-SA"/>
        </w:rPr>
      </w:pPr>
    </w:p>
    <w:p w14:paraId="2850ADBF">
      <w:pPr>
        <w:ind w:left="0" w:leftChars="0" w:firstLine="0" w:firstLineChars="0"/>
        <w:jc w:val="center"/>
      </w:pPr>
      <w:r>
        <w:drawing>
          <wp:inline distT="0" distB="0" distL="114300" distR="114300">
            <wp:extent cx="2714625" cy="857250"/>
            <wp:effectExtent l="0" t="0" r="13335" b="1143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6"/>
                    <a:stretch>
                      <a:fillRect/>
                    </a:stretch>
                  </pic:blipFill>
                  <pic:spPr>
                    <a:xfrm>
                      <a:off x="0" y="0"/>
                      <a:ext cx="2714625" cy="857250"/>
                    </a:xfrm>
                    <a:prstGeom prst="rect">
                      <a:avLst/>
                    </a:prstGeom>
                    <a:noFill/>
                    <a:ln>
                      <a:noFill/>
                    </a:ln>
                  </pic:spPr>
                </pic:pic>
              </a:graphicData>
            </a:graphic>
          </wp:inline>
        </w:drawing>
      </w:r>
    </w:p>
    <w:p w14:paraId="0DEEAA27">
      <w:pPr>
        <w:jc w:val="center"/>
      </w:pPr>
    </w:p>
    <w:p w14:paraId="2622BFAF">
      <w:pPr>
        <w:jc w:val="center"/>
      </w:pPr>
    </w:p>
    <w:p w14:paraId="0231EB85">
      <w:pPr>
        <w:jc w:val="center"/>
        <w:rPr>
          <w:rFonts w:hint="default"/>
          <w:lang w:val="en-US" w:eastAsia="zh-CN"/>
        </w:rPr>
      </w:pPr>
    </w:p>
    <w:p w14:paraId="4A9C6447">
      <w:pPr>
        <w:jc w:val="center"/>
        <w:rPr>
          <w:rFonts w:hint="default"/>
          <w:lang w:val="en-US" w:eastAsia="zh-CN"/>
        </w:rPr>
      </w:pPr>
    </w:p>
    <w:p w14:paraId="2E9AF08A">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42" w:name="_Toc23146"/>
      <w:bookmarkStart w:id="143" w:name="_Toc15226"/>
      <w:bookmarkStart w:id="144" w:name="_Toc11768"/>
      <w:bookmarkStart w:id="145" w:name="_Toc21424"/>
      <w:r>
        <w:rPr>
          <w:rFonts w:hint="eastAsia" w:ascii="宋体" w:hAnsi="宋体" w:eastAsia="宋体" w:cs="宋体"/>
          <w:b/>
          <w:bCs/>
          <w:kern w:val="2"/>
          <w:sz w:val="32"/>
          <w:szCs w:val="32"/>
          <w:lang w:val="en-US" w:eastAsia="zh-CN" w:bidi="ar-SA"/>
        </w:rPr>
        <w:t>3.5.1 同屏广播</w:t>
      </w:r>
      <w:bookmarkEnd w:id="142"/>
      <w:bookmarkEnd w:id="143"/>
      <w:bookmarkEnd w:id="144"/>
      <w:bookmarkEnd w:id="145"/>
    </w:p>
    <w:p w14:paraId="39BF00D1">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通过点击系统右上角的同屏广播图标可将当前终端屏幕一键分享给其他终端或者大屏显示同步实时画面。</w:t>
      </w:r>
    </w:p>
    <w:p w14:paraId="449D8724">
      <w:pPr>
        <w:ind w:left="0" w:leftChars="0" w:firstLine="0" w:firstLineChars="0"/>
        <w:jc w:val="both"/>
      </w:pPr>
      <w:r>
        <w:drawing>
          <wp:inline distT="0" distB="0" distL="114300" distR="114300">
            <wp:extent cx="5266690" cy="2962910"/>
            <wp:effectExtent l="0" t="0" r="6350" b="889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37"/>
                    <a:stretch>
                      <a:fillRect/>
                    </a:stretch>
                  </pic:blipFill>
                  <pic:spPr>
                    <a:xfrm>
                      <a:off x="0" y="0"/>
                      <a:ext cx="5266690" cy="2962910"/>
                    </a:xfrm>
                    <a:prstGeom prst="rect">
                      <a:avLst/>
                    </a:prstGeom>
                    <a:noFill/>
                    <a:ln>
                      <a:noFill/>
                    </a:ln>
                  </pic:spPr>
                </pic:pic>
              </a:graphicData>
            </a:graphic>
          </wp:inline>
        </w:drawing>
      </w:r>
    </w:p>
    <w:p w14:paraId="05B9C36D">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46" w:name="_Toc10370"/>
      <w:bookmarkStart w:id="147" w:name="_Toc18365"/>
      <w:bookmarkStart w:id="148" w:name="_Toc2233"/>
      <w:bookmarkStart w:id="149" w:name="_Toc11484"/>
      <w:r>
        <w:rPr>
          <w:rFonts w:hint="eastAsia" w:ascii="宋体" w:hAnsi="宋体" w:eastAsia="宋体" w:cs="宋体"/>
          <w:b/>
          <w:bCs/>
          <w:kern w:val="2"/>
          <w:sz w:val="32"/>
          <w:szCs w:val="32"/>
          <w:lang w:val="en-US" w:eastAsia="zh-CN" w:bidi="ar-SA"/>
        </w:rPr>
        <w:t>3.5.2 工具箱</w:t>
      </w:r>
      <w:bookmarkEnd w:id="146"/>
      <w:bookmarkEnd w:id="147"/>
      <w:bookmarkEnd w:id="148"/>
      <w:bookmarkEnd w:id="149"/>
    </w:p>
    <w:p w14:paraId="4E3E5CE3">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通过点击系统右上角的工具图标打开系统小工具。</w:t>
      </w:r>
    </w:p>
    <w:p w14:paraId="452F7304">
      <w:pPr>
        <w:rPr>
          <w:rFonts w:hint="eastAsia"/>
          <w:lang w:eastAsia="zh-CN"/>
        </w:rPr>
      </w:pPr>
    </w:p>
    <w:p w14:paraId="2CB01043">
      <w:pPr>
        <w:ind w:left="0" w:leftChars="0" w:firstLine="0" w:firstLineChars="0"/>
        <w:jc w:val="center"/>
      </w:pPr>
      <w:r>
        <w:drawing>
          <wp:inline distT="0" distB="0" distL="114300" distR="114300">
            <wp:extent cx="5266690" cy="2962910"/>
            <wp:effectExtent l="0" t="0" r="6350" b="889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38"/>
                    <a:stretch>
                      <a:fillRect/>
                    </a:stretch>
                  </pic:blipFill>
                  <pic:spPr>
                    <a:xfrm>
                      <a:off x="0" y="0"/>
                      <a:ext cx="5266690" cy="2962910"/>
                    </a:xfrm>
                    <a:prstGeom prst="rect">
                      <a:avLst/>
                    </a:prstGeom>
                    <a:noFill/>
                    <a:ln>
                      <a:noFill/>
                    </a:ln>
                  </pic:spPr>
                </pic:pic>
              </a:graphicData>
            </a:graphic>
          </wp:inline>
        </w:drawing>
      </w:r>
    </w:p>
    <w:p w14:paraId="46C72E60">
      <w:pPr>
        <w:pStyle w:val="4"/>
        <w:numPr>
          <w:ilvl w:val="1"/>
          <w:numId w:val="0"/>
        </w:numPr>
        <w:spacing w:line="240" w:lineRule="auto"/>
        <w:ind w:leftChars="0"/>
        <w:rPr>
          <w:rFonts w:hint="eastAsia" w:ascii="宋体" w:hAnsi="宋体" w:eastAsia="宋体" w:cs="宋体"/>
          <w:b/>
          <w:bCs/>
          <w:kern w:val="2"/>
          <w:sz w:val="32"/>
          <w:szCs w:val="32"/>
          <w:lang w:val="en-US" w:eastAsia="zh-CN" w:bidi="ar-SA"/>
        </w:rPr>
      </w:pPr>
      <w:bookmarkStart w:id="150" w:name="_Toc16560"/>
      <w:bookmarkStart w:id="151" w:name="_Toc6023"/>
      <w:bookmarkStart w:id="152" w:name="_Toc28854"/>
      <w:bookmarkStart w:id="153" w:name="_Toc17189"/>
      <w:r>
        <w:rPr>
          <w:rFonts w:hint="eastAsia" w:ascii="宋体" w:hAnsi="宋体" w:eastAsia="宋体" w:cs="宋体"/>
          <w:b/>
          <w:bCs/>
          <w:kern w:val="2"/>
          <w:sz w:val="32"/>
          <w:szCs w:val="32"/>
          <w:lang w:val="en-US" w:eastAsia="zh-CN" w:bidi="ar-SA"/>
        </w:rPr>
        <w:t>3.5.3 设置</w:t>
      </w:r>
      <w:bookmarkEnd w:id="150"/>
      <w:bookmarkEnd w:id="151"/>
      <w:bookmarkEnd w:id="152"/>
      <w:bookmarkEnd w:id="153"/>
    </w:p>
    <w:p w14:paraId="6EA40774">
      <w:pPr>
        <w:spacing w:line="360" w:lineRule="auto"/>
        <w:ind w:firstLine="42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通过右上角的设置图标进入系统设置界面，可对终端的设备ID，服务器IP和端口等进行设置。</w:t>
      </w:r>
    </w:p>
    <w:p w14:paraId="2A19325E">
      <w:pPr>
        <w:ind w:left="0" w:leftChars="0" w:firstLine="0" w:firstLineChars="0"/>
        <w:jc w:val="center"/>
        <w:rPr>
          <w:rStyle w:val="24"/>
          <w:rFonts w:hint="default"/>
          <w:lang w:val="en-US" w:eastAsia="zh-CN"/>
        </w:rPr>
      </w:pPr>
      <w:r>
        <w:drawing>
          <wp:inline distT="0" distB="0" distL="114300" distR="114300">
            <wp:extent cx="4781550" cy="28860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4781550" cy="2886075"/>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077" w:footer="850"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23608">
    <w:pPr>
      <w:pStyle w:val="14"/>
      <w:pBdr>
        <w:top w:val="thickThinSmallGap" w:color="auto" w:sz="24" w:space="0"/>
      </w:pBdr>
      <w:tabs>
        <w:tab w:val="right" w:pos="8193"/>
        <w:tab w:val="clear" w:pos="8306"/>
      </w:tabs>
      <w:ind w:left="48" w:leftChars="20" w:right="48" w:rightChars="20" w:firstLine="99" w:firstLineChars="55"/>
      <w:rPr>
        <w:rStyle w:val="25"/>
        <w:rFonts w:ascii="宋体" w:hAnsi="宋体"/>
      </w:rPr>
    </w:pPr>
    <w:r>
      <w:rPr>
        <w:rFonts w:hint="eastAsia" w:ascii="宋体" w:hAnsi="宋体"/>
      </w:rPr>
      <w:t>杭州利旺智能科技有限公司</w:t>
    </w:r>
    <w:r>
      <w:rPr>
        <w:rFonts w:ascii="宋体" w:hAnsi="宋体"/>
      </w:rPr>
      <w:tab/>
    </w:r>
    <w:r>
      <w:rPr>
        <w:rFonts w:ascii="宋体" w:hAnsi="宋体"/>
      </w:rPr>
      <w:t xml:space="preserve">                                              </w:t>
    </w:r>
    <w:r>
      <w:rPr>
        <w:rFonts w:hint="eastAsia" w:ascii="宋体" w:hAnsi="宋体"/>
        <w:kern w:val="0"/>
        <w:szCs w:val="21"/>
      </w:rPr>
      <w:t>第</w:t>
    </w:r>
    <w:r>
      <w:rPr>
        <w:rFonts w:ascii="宋体" w:hAnsi="宋体"/>
        <w:kern w:val="0"/>
        <w:szCs w:val="21"/>
      </w:rPr>
      <w:t xml:space="preserve">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w:t>
    </w:r>
    <w:r>
      <w:rPr>
        <w:rFonts w:ascii="宋体" w:hAnsi="宋体"/>
        <w:kern w:val="0"/>
        <w:szCs w:val="21"/>
      </w:rPr>
      <w:fldChar w:fldCharType="end"/>
    </w:r>
    <w:r>
      <w:rPr>
        <w:rFonts w:ascii="宋体" w:hAnsi="宋体"/>
        <w:kern w:val="0"/>
        <w:szCs w:val="21"/>
      </w:rPr>
      <w:t xml:space="preserve"> </w:t>
    </w:r>
    <w:r>
      <w:rPr>
        <w:rFonts w:hint="eastAsia" w:ascii="宋体" w:hAnsi="宋体"/>
        <w:kern w:val="0"/>
        <w:szCs w:val="21"/>
      </w:rPr>
      <w:t>页</w:t>
    </w:r>
    <w:r>
      <w:rPr>
        <w:rFonts w:ascii="宋体" w:hAnsi="宋体"/>
        <w:kern w:val="0"/>
        <w:szCs w:val="21"/>
      </w:rPr>
      <w:t xml:space="preserve"> </w:t>
    </w:r>
    <w:r>
      <w:rPr>
        <w:rFonts w:hint="eastAsia" w:ascii="宋体" w:hAnsi="宋体"/>
        <w:kern w:val="0"/>
        <w:szCs w:val="21"/>
      </w:rPr>
      <w:t>共</w:t>
    </w:r>
    <w:r>
      <w:rPr>
        <w:rFonts w:ascii="宋体" w:hAnsi="宋体"/>
        <w:kern w:val="0"/>
        <w:szCs w:val="21"/>
      </w:rPr>
      <w:t xml:space="preserve">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9</w:t>
    </w:r>
    <w:r>
      <w:rPr>
        <w:rFonts w:ascii="宋体" w:hAnsi="宋体"/>
        <w:kern w:val="0"/>
        <w:szCs w:val="21"/>
      </w:rPr>
      <w:fldChar w:fldCharType="end"/>
    </w:r>
    <w:r>
      <w:rPr>
        <w:rFonts w:ascii="宋体" w:hAnsi="宋体"/>
        <w:kern w:val="0"/>
        <w:szCs w:val="21"/>
      </w:rPr>
      <w:t xml:space="preserve"> </w:t>
    </w:r>
    <w:r>
      <w:rPr>
        <w:rFonts w:hint="eastAsia" w:ascii="宋体" w:hAnsi="宋体"/>
        <w:kern w:val="0"/>
        <w:szCs w:val="21"/>
      </w:rPr>
      <w:t>页</w:t>
    </w:r>
  </w:p>
  <w:p w14:paraId="276D4C72">
    <w:pPr>
      <w:pStyle w:val="14"/>
      <w:tabs>
        <w:tab w:val="right" w:pos="8222"/>
        <w:tab w:val="clear" w:pos="8306"/>
      </w:tabs>
      <w:ind w:right="84" w:firstLine="140" w:firstLineChars="78"/>
      <w:rPr>
        <w:rFonts w:ascii="宋体" w:hAnsi="宋体"/>
      </w:rPr>
    </w:pPr>
    <w:r>
      <w:rPr>
        <w:rStyle w:val="25"/>
        <w:rFonts w:hint="eastAsia" w:ascii="宋体" w:hAnsi="宋体"/>
      </w:rPr>
      <w:t>地址：杭州市余杭区五常</w:t>
    </w:r>
    <w:r>
      <w:rPr>
        <w:rFonts w:hint="eastAsia"/>
      </w:rPr>
      <w:t>街道</w:t>
    </w:r>
    <w:r>
      <w:rPr>
        <w:rStyle w:val="25"/>
        <w:rFonts w:hint="eastAsia" w:ascii="宋体" w:hAnsi="宋体"/>
      </w:rPr>
      <w:t xml:space="preserve">盛奥西溪铭座10幢2单元701室            </w:t>
    </w:r>
    <w:r>
      <w:rPr>
        <w:rStyle w:val="25"/>
        <w:rFonts w:ascii="宋体" w:hAnsi="宋体"/>
      </w:rPr>
      <w:t xml:space="preserve">   Tel</w:t>
    </w:r>
    <w:r>
      <w:rPr>
        <w:rStyle w:val="25"/>
        <w:rFonts w:hint="eastAsia" w:ascii="宋体" w:hAnsi="宋体"/>
      </w:rPr>
      <w:t>：</w:t>
    </w:r>
    <w:r>
      <w:rPr>
        <w:rStyle w:val="25"/>
        <w:rFonts w:ascii="宋体" w:hAnsi="宋体"/>
      </w:rPr>
      <w:t>0571-88260340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D04E3">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CE60">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72293">
    <w:pPr>
      <w:pStyle w:val="15"/>
      <w:pBdr>
        <w:bottom w:val="thinThickMediumGap" w:color="auto" w:sz="24" w:space="1"/>
      </w:pBdr>
      <w:tabs>
        <w:tab w:val="left" w:pos="3676"/>
        <w:tab w:val="clear" w:pos="4153"/>
        <w:tab w:val="clear" w:pos="8306"/>
      </w:tabs>
      <w:ind w:left="48" w:leftChars="20" w:right="48" w:rightChars="20" w:firstLine="0" w:firstLineChars="0"/>
      <w:jc w:val="center"/>
    </w:pPr>
    <w:r>
      <w:rPr>
        <w:sz w:val="18"/>
      </w:rPr>
      <w:pict>
        <v:shape id="PowerPlusWaterMarkObject42290" o:spid="_x0000_s1030" o:spt="136" type="#_x0000_t136" style="position:absolute;left:0pt;height:103.35pt;width:483.9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Kuntong坤通" style="font-family:微软雅黑;font-size:36pt;v-same-letter-heights:f;v-text-align:center;"/>
        </v:shape>
      </w:pict>
    </w:r>
    <w:r>
      <w:rPr>
        <w:rFonts w:hint="default"/>
        <w:lang w:val="en-US"/>
      </w:rPr>
      <w:drawing>
        <wp:anchor distT="0" distB="0" distL="114300" distR="114300" simplePos="0" relativeHeight="251661312" behindDoc="0" locked="0" layoutInCell="1" allowOverlap="1">
          <wp:simplePos x="0" y="0"/>
          <wp:positionH relativeFrom="column">
            <wp:posOffset>-15240</wp:posOffset>
          </wp:positionH>
          <wp:positionV relativeFrom="paragraph">
            <wp:posOffset>-203835</wp:posOffset>
          </wp:positionV>
          <wp:extent cx="990600" cy="375285"/>
          <wp:effectExtent l="0" t="0" r="0" b="5715"/>
          <wp:wrapNone/>
          <wp:docPr id="1028386132" name="图片 2"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6132" name="图片 2" descr="卡通人物&#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t="-1" b="6959"/>
                  <a:stretch>
                    <a:fillRect/>
                  </a:stretch>
                </pic:blipFill>
                <pic:spPr>
                  <a:xfrm>
                    <a:off x="0" y="0"/>
                    <a:ext cx="990600" cy="375285"/>
                  </a:xfrm>
                  <a:prstGeom prst="rect">
                    <a:avLst/>
                  </a:prstGeom>
                  <a:noFill/>
                  <a:ln>
                    <a:noFill/>
                  </a:ln>
                </pic:spPr>
              </pic:pic>
            </a:graphicData>
          </a:graphic>
        </wp:anchor>
      </w:drawing>
    </w:r>
    <w:r>
      <w:rPr>
        <w:rFonts w:hint="eastAsia"/>
        <w:lang w:val="en-US" w:eastAsia="zh-CN"/>
      </w:rPr>
      <w:t xml:space="preserve"> Kuntong坤通无纸化会议客户端软件使用手册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CFD00">
    <w:pPr>
      <w:pStyle w:val="15"/>
      <w:ind w:firstLine="360"/>
    </w:pPr>
    <w:r>
      <w:pict>
        <v:shape id="PowerPlusWaterMarkObject4325563" o:spid="_x0000_s1026" o:spt="136" type="#_x0000_t136" style="position:absolute;left:0pt;height:48pt;width:64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杭州利旺智能科技有限公司   " style="font-family:宋体;font-size:4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63F70">
    <w:pPr>
      <w:pStyle w:val="15"/>
      <w:ind w:firstLine="360"/>
    </w:pPr>
    <w:r>
      <w:pict>
        <v:shape id="PowerPlusWaterMarkObject4325562" o:spid="_x0000_s1025" o:spt="136" type="#_x0000_t136" style="position:absolute;left:0pt;height:48pt;width:64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杭州利旺智能科技有限公司   " style="font-family:宋体;font-size:4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BB087"/>
    <w:multiLevelType w:val="singleLevel"/>
    <w:tmpl w:val="B25BB087"/>
    <w:lvl w:ilvl="0" w:tentative="0">
      <w:start w:val="1"/>
      <w:numFmt w:val="chineseCounting"/>
      <w:suff w:val="nothing"/>
      <w:lvlText w:val="%1、"/>
      <w:lvlJc w:val="left"/>
      <w:rPr>
        <w:rFonts w:hint="eastAsia"/>
      </w:rPr>
    </w:lvl>
  </w:abstractNum>
  <w:abstractNum w:abstractNumId="1">
    <w:nsid w:val="13AA0502"/>
    <w:multiLevelType w:val="multilevel"/>
    <w:tmpl w:val="13AA0502"/>
    <w:lvl w:ilvl="0" w:tentative="0">
      <w:start w:val="1"/>
      <w:numFmt w:val="decimal"/>
      <w:pStyle w:val="3"/>
      <w:lvlText w:val="第%1章"/>
      <w:lvlJc w:val="left"/>
      <w:pPr>
        <w:ind w:left="432" w:hanging="432"/>
      </w:pPr>
      <w:rPr>
        <w:rFonts w:hint="eastAsia"/>
      </w:rPr>
    </w:lvl>
    <w:lvl w:ilvl="1" w:tentative="0">
      <w:start w:val="1"/>
      <w:numFmt w:val="decimal"/>
      <w:pStyle w:val="4"/>
      <w:lvlText w:val="%1.%2"/>
      <w:lvlJc w:val="left"/>
      <w:pPr>
        <w:ind w:left="576" w:hanging="576"/>
      </w:pPr>
      <w:rPr>
        <w:rFonts w:hint="eastAsia"/>
      </w:rPr>
    </w:lvl>
    <w:lvl w:ilvl="2" w:tentative="0">
      <w:start w:val="1"/>
      <w:numFmt w:val="decimal"/>
      <w:pStyle w:val="5"/>
      <w:lvlText w:val="%1.%2.%3"/>
      <w:lvlJc w:val="left"/>
      <w:pPr>
        <w:ind w:left="720" w:hanging="720"/>
      </w:pPr>
      <w:rPr>
        <w:rFonts w:hint="eastAsia"/>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4NzliYTY2ZDVmNDM1Zjg4NjcxNDc5MmQ0MmQ1ZDgifQ=="/>
  </w:docVars>
  <w:rsids>
    <w:rsidRoot w:val="00832E31"/>
    <w:rsid w:val="000007E7"/>
    <w:rsid w:val="0000387E"/>
    <w:rsid w:val="000043C6"/>
    <w:rsid w:val="00011FE8"/>
    <w:rsid w:val="0002306B"/>
    <w:rsid w:val="0004286E"/>
    <w:rsid w:val="00045127"/>
    <w:rsid w:val="00045C01"/>
    <w:rsid w:val="0004706D"/>
    <w:rsid w:val="0009332D"/>
    <w:rsid w:val="000B1384"/>
    <w:rsid w:val="000B3D82"/>
    <w:rsid w:val="000B58B6"/>
    <w:rsid w:val="000C2D25"/>
    <w:rsid w:val="000D0A50"/>
    <w:rsid w:val="000D2D5B"/>
    <w:rsid w:val="000D4E9B"/>
    <w:rsid w:val="000D6653"/>
    <w:rsid w:val="000E5318"/>
    <w:rsid w:val="000F09CA"/>
    <w:rsid w:val="000F10D0"/>
    <w:rsid w:val="000F4606"/>
    <w:rsid w:val="0010521D"/>
    <w:rsid w:val="00112169"/>
    <w:rsid w:val="0013365A"/>
    <w:rsid w:val="00135780"/>
    <w:rsid w:val="00141EF1"/>
    <w:rsid w:val="00156633"/>
    <w:rsid w:val="00175B8C"/>
    <w:rsid w:val="00176A7E"/>
    <w:rsid w:val="001818D3"/>
    <w:rsid w:val="00184B1A"/>
    <w:rsid w:val="00186692"/>
    <w:rsid w:val="00186D92"/>
    <w:rsid w:val="001A2F7B"/>
    <w:rsid w:val="001A56C0"/>
    <w:rsid w:val="001A5D08"/>
    <w:rsid w:val="001A6EDB"/>
    <w:rsid w:val="001B0265"/>
    <w:rsid w:val="001C18BA"/>
    <w:rsid w:val="001C57B6"/>
    <w:rsid w:val="001D762B"/>
    <w:rsid w:val="001F1B63"/>
    <w:rsid w:val="0021199D"/>
    <w:rsid w:val="0021770B"/>
    <w:rsid w:val="002314DC"/>
    <w:rsid w:val="00245FCF"/>
    <w:rsid w:val="002568E4"/>
    <w:rsid w:val="00257EFB"/>
    <w:rsid w:val="002766DC"/>
    <w:rsid w:val="00284FC7"/>
    <w:rsid w:val="00292515"/>
    <w:rsid w:val="002A047D"/>
    <w:rsid w:val="002A4A63"/>
    <w:rsid w:val="002B39A3"/>
    <w:rsid w:val="002C0AF8"/>
    <w:rsid w:val="002D02AE"/>
    <w:rsid w:val="003055D2"/>
    <w:rsid w:val="003128D2"/>
    <w:rsid w:val="003230EE"/>
    <w:rsid w:val="00331061"/>
    <w:rsid w:val="00331456"/>
    <w:rsid w:val="003371F8"/>
    <w:rsid w:val="00340DDF"/>
    <w:rsid w:val="0034314D"/>
    <w:rsid w:val="00356B3F"/>
    <w:rsid w:val="00361B9E"/>
    <w:rsid w:val="003660C4"/>
    <w:rsid w:val="00375CB6"/>
    <w:rsid w:val="003818A7"/>
    <w:rsid w:val="003A1AFF"/>
    <w:rsid w:val="003A2063"/>
    <w:rsid w:val="003A7C10"/>
    <w:rsid w:val="003B0F64"/>
    <w:rsid w:val="003B1CDD"/>
    <w:rsid w:val="003B386C"/>
    <w:rsid w:val="003C3942"/>
    <w:rsid w:val="003D0A04"/>
    <w:rsid w:val="003D12E5"/>
    <w:rsid w:val="003D7FB1"/>
    <w:rsid w:val="003F5954"/>
    <w:rsid w:val="003F794C"/>
    <w:rsid w:val="003F7E60"/>
    <w:rsid w:val="0041163E"/>
    <w:rsid w:val="0041427B"/>
    <w:rsid w:val="00427679"/>
    <w:rsid w:val="00443898"/>
    <w:rsid w:val="00445595"/>
    <w:rsid w:val="0044722C"/>
    <w:rsid w:val="004545A9"/>
    <w:rsid w:val="00471BF1"/>
    <w:rsid w:val="00485F62"/>
    <w:rsid w:val="00491FD6"/>
    <w:rsid w:val="004924C8"/>
    <w:rsid w:val="004A7E90"/>
    <w:rsid w:val="004C22AF"/>
    <w:rsid w:val="004D508E"/>
    <w:rsid w:val="004E1F18"/>
    <w:rsid w:val="004F2E1F"/>
    <w:rsid w:val="004F35E2"/>
    <w:rsid w:val="00501B6C"/>
    <w:rsid w:val="00504148"/>
    <w:rsid w:val="00507666"/>
    <w:rsid w:val="00516176"/>
    <w:rsid w:val="00520336"/>
    <w:rsid w:val="00520795"/>
    <w:rsid w:val="00521294"/>
    <w:rsid w:val="005249B5"/>
    <w:rsid w:val="005348D5"/>
    <w:rsid w:val="00544401"/>
    <w:rsid w:val="005466EC"/>
    <w:rsid w:val="00547215"/>
    <w:rsid w:val="00557F26"/>
    <w:rsid w:val="0056138E"/>
    <w:rsid w:val="00571B0D"/>
    <w:rsid w:val="00572249"/>
    <w:rsid w:val="00573A5B"/>
    <w:rsid w:val="00573CE6"/>
    <w:rsid w:val="00582085"/>
    <w:rsid w:val="00582A8F"/>
    <w:rsid w:val="00582BB4"/>
    <w:rsid w:val="00582E47"/>
    <w:rsid w:val="0058343D"/>
    <w:rsid w:val="0058523E"/>
    <w:rsid w:val="00585782"/>
    <w:rsid w:val="00593FEA"/>
    <w:rsid w:val="00596B90"/>
    <w:rsid w:val="005A4406"/>
    <w:rsid w:val="005A4CC9"/>
    <w:rsid w:val="005B1AC3"/>
    <w:rsid w:val="005B3F97"/>
    <w:rsid w:val="005B6E2F"/>
    <w:rsid w:val="005C33E1"/>
    <w:rsid w:val="005D518B"/>
    <w:rsid w:val="005E23D1"/>
    <w:rsid w:val="005E77AC"/>
    <w:rsid w:val="005F08A7"/>
    <w:rsid w:val="005F4A09"/>
    <w:rsid w:val="00613C33"/>
    <w:rsid w:val="006170DF"/>
    <w:rsid w:val="006201C5"/>
    <w:rsid w:val="00624736"/>
    <w:rsid w:val="0063710D"/>
    <w:rsid w:val="00642CF8"/>
    <w:rsid w:val="00643E9E"/>
    <w:rsid w:val="006458DD"/>
    <w:rsid w:val="00663E7A"/>
    <w:rsid w:val="00666D82"/>
    <w:rsid w:val="00670631"/>
    <w:rsid w:val="006759C8"/>
    <w:rsid w:val="0068182E"/>
    <w:rsid w:val="006863D1"/>
    <w:rsid w:val="006A15B5"/>
    <w:rsid w:val="006A3CEE"/>
    <w:rsid w:val="006B1C06"/>
    <w:rsid w:val="006B304B"/>
    <w:rsid w:val="006B49D1"/>
    <w:rsid w:val="006B49EB"/>
    <w:rsid w:val="006C65E5"/>
    <w:rsid w:val="006D6D89"/>
    <w:rsid w:val="006D76F9"/>
    <w:rsid w:val="006E377D"/>
    <w:rsid w:val="006F3799"/>
    <w:rsid w:val="00715C60"/>
    <w:rsid w:val="00716368"/>
    <w:rsid w:val="00722986"/>
    <w:rsid w:val="00726E8D"/>
    <w:rsid w:val="00731387"/>
    <w:rsid w:val="00731872"/>
    <w:rsid w:val="00732C63"/>
    <w:rsid w:val="007370D6"/>
    <w:rsid w:val="00740045"/>
    <w:rsid w:val="00754122"/>
    <w:rsid w:val="00754F78"/>
    <w:rsid w:val="0075572D"/>
    <w:rsid w:val="00755A83"/>
    <w:rsid w:val="00764B0F"/>
    <w:rsid w:val="00773CC9"/>
    <w:rsid w:val="007821A8"/>
    <w:rsid w:val="00782BD0"/>
    <w:rsid w:val="00795016"/>
    <w:rsid w:val="007A7540"/>
    <w:rsid w:val="007A7DF1"/>
    <w:rsid w:val="007C59A9"/>
    <w:rsid w:val="007D0F1E"/>
    <w:rsid w:val="007E11B9"/>
    <w:rsid w:val="007F032B"/>
    <w:rsid w:val="007F5D82"/>
    <w:rsid w:val="008030DD"/>
    <w:rsid w:val="008145B1"/>
    <w:rsid w:val="00821C0A"/>
    <w:rsid w:val="00821DA4"/>
    <w:rsid w:val="00823471"/>
    <w:rsid w:val="00830896"/>
    <w:rsid w:val="00832E31"/>
    <w:rsid w:val="00835D8F"/>
    <w:rsid w:val="00843791"/>
    <w:rsid w:val="0085487F"/>
    <w:rsid w:val="00855524"/>
    <w:rsid w:val="00855CE4"/>
    <w:rsid w:val="0085742C"/>
    <w:rsid w:val="00875472"/>
    <w:rsid w:val="00875F39"/>
    <w:rsid w:val="00886750"/>
    <w:rsid w:val="00886F34"/>
    <w:rsid w:val="008876F7"/>
    <w:rsid w:val="0089380E"/>
    <w:rsid w:val="008954B8"/>
    <w:rsid w:val="008A0B49"/>
    <w:rsid w:val="008A54EB"/>
    <w:rsid w:val="008D3092"/>
    <w:rsid w:val="008D6A03"/>
    <w:rsid w:val="008D738F"/>
    <w:rsid w:val="008E0F09"/>
    <w:rsid w:val="008E2F85"/>
    <w:rsid w:val="008E555D"/>
    <w:rsid w:val="008E70E3"/>
    <w:rsid w:val="008F264E"/>
    <w:rsid w:val="00902971"/>
    <w:rsid w:val="00905B3D"/>
    <w:rsid w:val="00911A8F"/>
    <w:rsid w:val="00912B8A"/>
    <w:rsid w:val="00914C72"/>
    <w:rsid w:val="00923D7B"/>
    <w:rsid w:val="00923E78"/>
    <w:rsid w:val="00930EAF"/>
    <w:rsid w:val="00931806"/>
    <w:rsid w:val="00933FDC"/>
    <w:rsid w:val="00936A21"/>
    <w:rsid w:val="00953ABF"/>
    <w:rsid w:val="00957452"/>
    <w:rsid w:val="00961839"/>
    <w:rsid w:val="00962DF0"/>
    <w:rsid w:val="0096306B"/>
    <w:rsid w:val="00966E2F"/>
    <w:rsid w:val="00967052"/>
    <w:rsid w:val="00982238"/>
    <w:rsid w:val="009A0FF3"/>
    <w:rsid w:val="009A25DD"/>
    <w:rsid w:val="009A30BD"/>
    <w:rsid w:val="009B3B34"/>
    <w:rsid w:val="009B57C3"/>
    <w:rsid w:val="00A00F26"/>
    <w:rsid w:val="00A06C38"/>
    <w:rsid w:val="00A229E9"/>
    <w:rsid w:val="00A348EB"/>
    <w:rsid w:val="00A44052"/>
    <w:rsid w:val="00A4574A"/>
    <w:rsid w:val="00A46EDC"/>
    <w:rsid w:val="00A50011"/>
    <w:rsid w:val="00A50B0A"/>
    <w:rsid w:val="00A6219A"/>
    <w:rsid w:val="00A65F8F"/>
    <w:rsid w:val="00A70A76"/>
    <w:rsid w:val="00A80623"/>
    <w:rsid w:val="00A86557"/>
    <w:rsid w:val="00A95B40"/>
    <w:rsid w:val="00AA1844"/>
    <w:rsid w:val="00AA1AA4"/>
    <w:rsid w:val="00AA223A"/>
    <w:rsid w:val="00AA5586"/>
    <w:rsid w:val="00AB3022"/>
    <w:rsid w:val="00AC0AC9"/>
    <w:rsid w:val="00AC19FF"/>
    <w:rsid w:val="00AE1550"/>
    <w:rsid w:val="00AE4C7B"/>
    <w:rsid w:val="00AE53D1"/>
    <w:rsid w:val="00AF1231"/>
    <w:rsid w:val="00AF5160"/>
    <w:rsid w:val="00AF66C4"/>
    <w:rsid w:val="00AF7F03"/>
    <w:rsid w:val="00B0101D"/>
    <w:rsid w:val="00B14032"/>
    <w:rsid w:val="00B207CD"/>
    <w:rsid w:val="00B21E24"/>
    <w:rsid w:val="00B22786"/>
    <w:rsid w:val="00B26596"/>
    <w:rsid w:val="00B310F3"/>
    <w:rsid w:val="00B33AEE"/>
    <w:rsid w:val="00B36944"/>
    <w:rsid w:val="00B47060"/>
    <w:rsid w:val="00B501A1"/>
    <w:rsid w:val="00B526B9"/>
    <w:rsid w:val="00B573A3"/>
    <w:rsid w:val="00B60383"/>
    <w:rsid w:val="00B742E2"/>
    <w:rsid w:val="00B76AFE"/>
    <w:rsid w:val="00B8016B"/>
    <w:rsid w:val="00B864A4"/>
    <w:rsid w:val="00B92900"/>
    <w:rsid w:val="00B963BE"/>
    <w:rsid w:val="00BA0D10"/>
    <w:rsid w:val="00BA369E"/>
    <w:rsid w:val="00BA60C1"/>
    <w:rsid w:val="00BB57AA"/>
    <w:rsid w:val="00BB59EF"/>
    <w:rsid w:val="00BB62AC"/>
    <w:rsid w:val="00BD6696"/>
    <w:rsid w:val="00BD7256"/>
    <w:rsid w:val="00BD7320"/>
    <w:rsid w:val="00BE2E12"/>
    <w:rsid w:val="00BE6426"/>
    <w:rsid w:val="00BF481D"/>
    <w:rsid w:val="00C21CD8"/>
    <w:rsid w:val="00C24A47"/>
    <w:rsid w:val="00C2624B"/>
    <w:rsid w:val="00C26EC0"/>
    <w:rsid w:val="00C279CD"/>
    <w:rsid w:val="00C30D55"/>
    <w:rsid w:val="00C4022C"/>
    <w:rsid w:val="00C422B1"/>
    <w:rsid w:val="00C454C3"/>
    <w:rsid w:val="00C473A1"/>
    <w:rsid w:val="00C609C8"/>
    <w:rsid w:val="00C60DAB"/>
    <w:rsid w:val="00C87A98"/>
    <w:rsid w:val="00C90B32"/>
    <w:rsid w:val="00C948FE"/>
    <w:rsid w:val="00CA06EF"/>
    <w:rsid w:val="00CA1E49"/>
    <w:rsid w:val="00CA1F24"/>
    <w:rsid w:val="00CA28A4"/>
    <w:rsid w:val="00CA4ED6"/>
    <w:rsid w:val="00CA6AA8"/>
    <w:rsid w:val="00CA793D"/>
    <w:rsid w:val="00CB0C13"/>
    <w:rsid w:val="00CB4885"/>
    <w:rsid w:val="00CB5447"/>
    <w:rsid w:val="00CC349F"/>
    <w:rsid w:val="00CC7D52"/>
    <w:rsid w:val="00CD53BF"/>
    <w:rsid w:val="00CD61F2"/>
    <w:rsid w:val="00CD6297"/>
    <w:rsid w:val="00CE2525"/>
    <w:rsid w:val="00CF2A64"/>
    <w:rsid w:val="00CF4737"/>
    <w:rsid w:val="00D00DC7"/>
    <w:rsid w:val="00D46A23"/>
    <w:rsid w:val="00D554B6"/>
    <w:rsid w:val="00D56377"/>
    <w:rsid w:val="00D73856"/>
    <w:rsid w:val="00D84CE6"/>
    <w:rsid w:val="00D95A81"/>
    <w:rsid w:val="00DA28B8"/>
    <w:rsid w:val="00DA5A0F"/>
    <w:rsid w:val="00DB5477"/>
    <w:rsid w:val="00DC513A"/>
    <w:rsid w:val="00DC6F23"/>
    <w:rsid w:val="00E02A4D"/>
    <w:rsid w:val="00E03229"/>
    <w:rsid w:val="00E20430"/>
    <w:rsid w:val="00E26063"/>
    <w:rsid w:val="00E32A9B"/>
    <w:rsid w:val="00E345DD"/>
    <w:rsid w:val="00E520F3"/>
    <w:rsid w:val="00E569EC"/>
    <w:rsid w:val="00E8753F"/>
    <w:rsid w:val="00E901AF"/>
    <w:rsid w:val="00EA1586"/>
    <w:rsid w:val="00EA174A"/>
    <w:rsid w:val="00EA5BFD"/>
    <w:rsid w:val="00EB3AE1"/>
    <w:rsid w:val="00ED65C3"/>
    <w:rsid w:val="00ED6DD9"/>
    <w:rsid w:val="00EF07EE"/>
    <w:rsid w:val="00F046E4"/>
    <w:rsid w:val="00F072DD"/>
    <w:rsid w:val="00F10DA2"/>
    <w:rsid w:val="00F13E71"/>
    <w:rsid w:val="00F16651"/>
    <w:rsid w:val="00F201E2"/>
    <w:rsid w:val="00F22D60"/>
    <w:rsid w:val="00F27441"/>
    <w:rsid w:val="00F278AD"/>
    <w:rsid w:val="00F33A54"/>
    <w:rsid w:val="00F37CC8"/>
    <w:rsid w:val="00F4468E"/>
    <w:rsid w:val="00F44E08"/>
    <w:rsid w:val="00F47396"/>
    <w:rsid w:val="00F70CF1"/>
    <w:rsid w:val="00F718ED"/>
    <w:rsid w:val="00F743A3"/>
    <w:rsid w:val="00F951FE"/>
    <w:rsid w:val="00F969D0"/>
    <w:rsid w:val="00FB5BFE"/>
    <w:rsid w:val="00FD1E37"/>
    <w:rsid w:val="00FF3D62"/>
    <w:rsid w:val="00FF7E30"/>
    <w:rsid w:val="01936737"/>
    <w:rsid w:val="01985A04"/>
    <w:rsid w:val="01B63F31"/>
    <w:rsid w:val="01CB6780"/>
    <w:rsid w:val="01CE007E"/>
    <w:rsid w:val="02931FE6"/>
    <w:rsid w:val="02AB78A7"/>
    <w:rsid w:val="02D95BE2"/>
    <w:rsid w:val="030C0EAE"/>
    <w:rsid w:val="032E7280"/>
    <w:rsid w:val="033E0A68"/>
    <w:rsid w:val="03541CED"/>
    <w:rsid w:val="035A0E77"/>
    <w:rsid w:val="035B751F"/>
    <w:rsid w:val="03AC38D7"/>
    <w:rsid w:val="03E24C55"/>
    <w:rsid w:val="03EA2651"/>
    <w:rsid w:val="03F31506"/>
    <w:rsid w:val="03F82FC0"/>
    <w:rsid w:val="041B0A5C"/>
    <w:rsid w:val="041D4C13"/>
    <w:rsid w:val="0424014C"/>
    <w:rsid w:val="04A86794"/>
    <w:rsid w:val="04BE26ED"/>
    <w:rsid w:val="04CB4231"/>
    <w:rsid w:val="04D94B9F"/>
    <w:rsid w:val="04DD5D12"/>
    <w:rsid w:val="04E35A1E"/>
    <w:rsid w:val="0532605E"/>
    <w:rsid w:val="05776166"/>
    <w:rsid w:val="057F5174"/>
    <w:rsid w:val="05813FDC"/>
    <w:rsid w:val="05C50773"/>
    <w:rsid w:val="06656AF7"/>
    <w:rsid w:val="066E49CD"/>
    <w:rsid w:val="069D7E4F"/>
    <w:rsid w:val="06E94E42"/>
    <w:rsid w:val="070F6488"/>
    <w:rsid w:val="071447F9"/>
    <w:rsid w:val="07613623"/>
    <w:rsid w:val="076170CE"/>
    <w:rsid w:val="0779173D"/>
    <w:rsid w:val="07B216D8"/>
    <w:rsid w:val="07CF5A0E"/>
    <w:rsid w:val="07DE071F"/>
    <w:rsid w:val="081163FE"/>
    <w:rsid w:val="083E2F6B"/>
    <w:rsid w:val="08446E5B"/>
    <w:rsid w:val="08852948"/>
    <w:rsid w:val="08AE30A9"/>
    <w:rsid w:val="08C416C3"/>
    <w:rsid w:val="08ED5564"/>
    <w:rsid w:val="09AD65FB"/>
    <w:rsid w:val="09B2776D"/>
    <w:rsid w:val="0A342878"/>
    <w:rsid w:val="0B0615ED"/>
    <w:rsid w:val="0B4E5BBB"/>
    <w:rsid w:val="0BDB4888"/>
    <w:rsid w:val="0C5413BF"/>
    <w:rsid w:val="0C6F7B97"/>
    <w:rsid w:val="0CAD06C0"/>
    <w:rsid w:val="0D23769C"/>
    <w:rsid w:val="0D2A1D10"/>
    <w:rsid w:val="0D6671EC"/>
    <w:rsid w:val="0DD63885"/>
    <w:rsid w:val="0DE3083D"/>
    <w:rsid w:val="0E032C8D"/>
    <w:rsid w:val="0E4B7B56"/>
    <w:rsid w:val="0E653000"/>
    <w:rsid w:val="0EAC6E81"/>
    <w:rsid w:val="0ED521E7"/>
    <w:rsid w:val="0EEA79A9"/>
    <w:rsid w:val="0EEC4796"/>
    <w:rsid w:val="0EEF3211"/>
    <w:rsid w:val="0F05113B"/>
    <w:rsid w:val="0F31382A"/>
    <w:rsid w:val="0F4406BD"/>
    <w:rsid w:val="0FA67D74"/>
    <w:rsid w:val="0FC95811"/>
    <w:rsid w:val="0FD12B6A"/>
    <w:rsid w:val="0FE91A0F"/>
    <w:rsid w:val="1079690D"/>
    <w:rsid w:val="10BE2E9B"/>
    <w:rsid w:val="11222AAC"/>
    <w:rsid w:val="115715E8"/>
    <w:rsid w:val="11F12DFD"/>
    <w:rsid w:val="11F61D3B"/>
    <w:rsid w:val="126F08F1"/>
    <w:rsid w:val="12B93C95"/>
    <w:rsid w:val="12E579AA"/>
    <w:rsid w:val="131B45D5"/>
    <w:rsid w:val="135D4BEE"/>
    <w:rsid w:val="135E44C2"/>
    <w:rsid w:val="13BF31B2"/>
    <w:rsid w:val="1415423E"/>
    <w:rsid w:val="141F1EA3"/>
    <w:rsid w:val="1432607A"/>
    <w:rsid w:val="14777F31"/>
    <w:rsid w:val="14860174"/>
    <w:rsid w:val="14BC1DE8"/>
    <w:rsid w:val="14C03300"/>
    <w:rsid w:val="14CD56AD"/>
    <w:rsid w:val="14E3386C"/>
    <w:rsid w:val="151D589A"/>
    <w:rsid w:val="152E4A94"/>
    <w:rsid w:val="1553427A"/>
    <w:rsid w:val="15853F88"/>
    <w:rsid w:val="15973CBB"/>
    <w:rsid w:val="15C303A3"/>
    <w:rsid w:val="15C471A6"/>
    <w:rsid w:val="15F1161D"/>
    <w:rsid w:val="160F4D3A"/>
    <w:rsid w:val="16D451C7"/>
    <w:rsid w:val="1719672F"/>
    <w:rsid w:val="17254BB9"/>
    <w:rsid w:val="172A128B"/>
    <w:rsid w:val="1732013F"/>
    <w:rsid w:val="17435EA8"/>
    <w:rsid w:val="174E165C"/>
    <w:rsid w:val="17854713"/>
    <w:rsid w:val="17AA5F28"/>
    <w:rsid w:val="17B40B54"/>
    <w:rsid w:val="183F66B4"/>
    <w:rsid w:val="18574301"/>
    <w:rsid w:val="18A1557C"/>
    <w:rsid w:val="18AB63FB"/>
    <w:rsid w:val="18AD2173"/>
    <w:rsid w:val="18F97167"/>
    <w:rsid w:val="19071362"/>
    <w:rsid w:val="19257F5C"/>
    <w:rsid w:val="196D545F"/>
    <w:rsid w:val="198B6F30"/>
    <w:rsid w:val="19D87798"/>
    <w:rsid w:val="1A165AF6"/>
    <w:rsid w:val="1A2B77F4"/>
    <w:rsid w:val="1A841B88"/>
    <w:rsid w:val="1A977F44"/>
    <w:rsid w:val="1AA85145"/>
    <w:rsid w:val="1AAC1FB7"/>
    <w:rsid w:val="1B267FBB"/>
    <w:rsid w:val="1B2E0C1E"/>
    <w:rsid w:val="1B623BDE"/>
    <w:rsid w:val="1B721452"/>
    <w:rsid w:val="1B7234A2"/>
    <w:rsid w:val="1B7C65B2"/>
    <w:rsid w:val="1B9B2757"/>
    <w:rsid w:val="1BB05AD7"/>
    <w:rsid w:val="1BD143CB"/>
    <w:rsid w:val="1BEA548C"/>
    <w:rsid w:val="1BF73705"/>
    <w:rsid w:val="1C31149C"/>
    <w:rsid w:val="1C7B60E4"/>
    <w:rsid w:val="1C850D11"/>
    <w:rsid w:val="1C8E1662"/>
    <w:rsid w:val="1CB57848"/>
    <w:rsid w:val="1CC23D13"/>
    <w:rsid w:val="1CED6FE2"/>
    <w:rsid w:val="1D295A04"/>
    <w:rsid w:val="1D61177E"/>
    <w:rsid w:val="1D6923E1"/>
    <w:rsid w:val="1DB7314C"/>
    <w:rsid w:val="1DCA3975"/>
    <w:rsid w:val="1DF21329"/>
    <w:rsid w:val="1E3429EF"/>
    <w:rsid w:val="1E4E1D22"/>
    <w:rsid w:val="1E6C2189"/>
    <w:rsid w:val="1EAF1B6A"/>
    <w:rsid w:val="1EB853CE"/>
    <w:rsid w:val="1EE44415"/>
    <w:rsid w:val="1EF328AA"/>
    <w:rsid w:val="1F334A54"/>
    <w:rsid w:val="1F3F33F9"/>
    <w:rsid w:val="20052895"/>
    <w:rsid w:val="201B3E66"/>
    <w:rsid w:val="208211C8"/>
    <w:rsid w:val="208330C7"/>
    <w:rsid w:val="208D5CAB"/>
    <w:rsid w:val="20E916C3"/>
    <w:rsid w:val="20EE157B"/>
    <w:rsid w:val="215C5B64"/>
    <w:rsid w:val="216058A9"/>
    <w:rsid w:val="216F3F4E"/>
    <w:rsid w:val="21717AB6"/>
    <w:rsid w:val="218D26D2"/>
    <w:rsid w:val="21997734"/>
    <w:rsid w:val="21A56FE5"/>
    <w:rsid w:val="21B52099"/>
    <w:rsid w:val="21BB4235"/>
    <w:rsid w:val="21C57D75"/>
    <w:rsid w:val="2255105A"/>
    <w:rsid w:val="227A05B3"/>
    <w:rsid w:val="231828DF"/>
    <w:rsid w:val="232313F5"/>
    <w:rsid w:val="2335523F"/>
    <w:rsid w:val="234E28AA"/>
    <w:rsid w:val="23834E9A"/>
    <w:rsid w:val="238A3A61"/>
    <w:rsid w:val="23971A56"/>
    <w:rsid w:val="23E6791D"/>
    <w:rsid w:val="23ED3D6C"/>
    <w:rsid w:val="240A66CC"/>
    <w:rsid w:val="243948BB"/>
    <w:rsid w:val="248B0E8F"/>
    <w:rsid w:val="249D12EE"/>
    <w:rsid w:val="24C51203"/>
    <w:rsid w:val="2536704D"/>
    <w:rsid w:val="253810D6"/>
    <w:rsid w:val="257A15C7"/>
    <w:rsid w:val="25814182"/>
    <w:rsid w:val="258424AE"/>
    <w:rsid w:val="25C805EC"/>
    <w:rsid w:val="25CE3729"/>
    <w:rsid w:val="25DD396C"/>
    <w:rsid w:val="25E1520A"/>
    <w:rsid w:val="25E92311"/>
    <w:rsid w:val="2664142B"/>
    <w:rsid w:val="26753BA5"/>
    <w:rsid w:val="26867B60"/>
    <w:rsid w:val="26927218"/>
    <w:rsid w:val="26964247"/>
    <w:rsid w:val="269C0245"/>
    <w:rsid w:val="26A050C5"/>
    <w:rsid w:val="26D1468A"/>
    <w:rsid w:val="26E86C51"/>
    <w:rsid w:val="27177155"/>
    <w:rsid w:val="278C73F8"/>
    <w:rsid w:val="27DF5779"/>
    <w:rsid w:val="27E261BD"/>
    <w:rsid w:val="27FD20A3"/>
    <w:rsid w:val="28173E91"/>
    <w:rsid w:val="28890D09"/>
    <w:rsid w:val="28944E80"/>
    <w:rsid w:val="28991DCC"/>
    <w:rsid w:val="28B56A9C"/>
    <w:rsid w:val="28D177B8"/>
    <w:rsid w:val="28D56B7C"/>
    <w:rsid w:val="29115E06"/>
    <w:rsid w:val="292875F4"/>
    <w:rsid w:val="296248B4"/>
    <w:rsid w:val="29F97C59"/>
    <w:rsid w:val="2A005E7B"/>
    <w:rsid w:val="2A351FC9"/>
    <w:rsid w:val="2A50295E"/>
    <w:rsid w:val="2A7B2F52"/>
    <w:rsid w:val="2A8E6FB6"/>
    <w:rsid w:val="2A9767DF"/>
    <w:rsid w:val="2AB033FD"/>
    <w:rsid w:val="2B277B63"/>
    <w:rsid w:val="2B4716A0"/>
    <w:rsid w:val="2B536BAA"/>
    <w:rsid w:val="2B74267D"/>
    <w:rsid w:val="2B9B5E5B"/>
    <w:rsid w:val="2BB418C0"/>
    <w:rsid w:val="2BCC7DE2"/>
    <w:rsid w:val="2C351E0C"/>
    <w:rsid w:val="2C8B4122"/>
    <w:rsid w:val="2CE14D12"/>
    <w:rsid w:val="2D1E1B2F"/>
    <w:rsid w:val="2D247E3D"/>
    <w:rsid w:val="2D313951"/>
    <w:rsid w:val="2D314CC9"/>
    <w:rsid w:val="2D3F06D5"/>
    <w:rsid w:val="2D515BD2"/>
    <w:rsid w:val="2D687FBF"/>
    <w:rsid w:val="2E183793"/>
    <w:rsid w:val="2E232DEA"/>
    <w:rsid w:val="2E293BF2"/>
    <w:rsid w:val="2E334A71"/>
    <w:rsid w:val="2E9F2106"/>
    <w:rsid w:val="2ED40002"/>
    <w:rsid w:val="2EDD0FB3"/>
    <w:rsid w:val="2F283EAA"/>
    <w:rsid w:val="2F7A5912"/>
    <w:rsid w:val="2F7C5FA4"/>
    <w:rsid w:val="2F7D2448"/>
    <w:rsid w:val="2FFD6A1D"/>
    <w:rsid w:val="30323FB6"/>
    <w:rsid w:val="30632ACD"/>
    <w:rsid w:val="309D4424"/>
    <w:rsid w:val="31456F95"/>
    <w:rsid w:val="31692F15"/>
    <w:rsid w:val="317258B0"/>
    <w:rsid w:val="31880324"/>
    <w:rsid w:val="31A734BC"/>
    <w:rsid w:val="31D04A59"/>
    <w:rsid w:val="31F167D5"/>
    <w:rsid w:val="31F36C71"/>
    <w:rsid w:val="320504D2"/>
    <w:rsid w:val="326B676C"/>
    <w:rsid w:val="327B2543"/>
    <w:rsid w:val="329752B2"/>
    <w:rsid w:val="33596D28"/>
    <w:rsid w:val="337E22EA"/>
    <w:rsid w:val="34076784"/>
    <w:rsid w:val="34180991"/>
    <w:rsid w:val="347C0E4C"/>
    <w:rsid w:val="34AE4E51"/>
    <w:rsid w:val="35154ED0"/>
    <w:rsid w:val="357336E8"/>
    <w:rsid w:val="3578720D"/>
    <w:rsid w:val="35D22DC1"/>
    <w:rsid w:val="35E46651"/>
    <w:rsid w:val="36175E98"/>
    <w:rsid w:val="36914A2B"/>
    <w:rsid w:val="36985DB9"/>
    <w:rsid w:val="36A54032"/>
    <w:rsid w:val="374F7AC7"/>
    <w:rsid w:val="37500442"/>
    <w:rsid w:val="37DE3B74"/>
    <w:rsid w:val="380D6333"/>
    <w:rsid w:val="38237904"/>
    <w:rsid w:val="38436872"/>
    <w:rsid w:val="38B844F1"/>
    <w:rsid w:val="38D26C34"/>
    <w:rsid w:val="38E36B5D"/>
    <w:rsid w:val="38F4791E"/>
    <w:rsid w:val="39194863"/>
    <w:rsid w:val="394F0285"/>
    <w:rsid w:val="39626A70"/>
    <w:rsid w:val="39B0341A"/>
    <w:rsid w:val="39C26CA9"/>
    <w:rsid w:val="39E84962"/>
    <w:rsid w:val="39F14FCD"/>
    <w:rsid w:val="3A2636DC"/>
    <w:rsid w:val="3A316306"/>
    <w:rsid w:val="3A3951BD"/>
    <w:rsid w:val="3AAA60BB"/>
    <w:rsid w:val="3AC84793"/>
    <w:rsid w:val="3B255741"/>
    <w:rsid w:val="3B9823B7"/>
    <w:rsid w:val="3BBF7944"/>
    <w:rsid w:val="3BFA4E20"/>
    <w:rsid w:val="3C033CD5"/>
    <w:rsid w:val="3C05742B"/>
    <w:rsid w:val="3C2A4E44"/>
    <w:rsid w:val="3CA31014"/>
    <w:rsid w:val="3CC66AB0"/>
    <w:rsid w:val="3CCC056A"/>
    <w:rsid w:val="3CD92605"/>
    <w:rsid w:val="3CEA4510"/>
    <w:rsid w:val="3D516CC2"/>
    <w:rsid w:val="3D595B76"/>
    <w:rsid w:val="3D622C7D"/>
    <w:rsid w:val="3DC02BEC"/>
    <w:rsid w:val="3DD1395F"/>
    <w:rsid w:val="3E495BEB"/>
    <w:rsid w:val="3E690DE5"/>
    <w:rsid w:val="3EB219E2"/>
    <w:rsid w:val="3ED94B07"/>
    <w:rsid w:val="3F60143E"/>
    <w:rsid w:val="3FE126C3"/>
    <w:rsid w:val="3FEB51AC"/>
    <w:rsid w:val="3FF54DCF"/>
    <w:rsid w:val="401A783F"/>
    <w:rsid w:val="40583EC3"/>
    <w:rsid w:val="406960D0"/>
    <w:rsid w:val="40C5437D"/>
    <w:rsid w:val="40E74D4C"/>
    <w:rsid w:val="40E77DF5"/>
    <w:rsid w:val="411C3143"/>
    <w:rsid w:val="41270465"/>
    <w:rsid w:val="417836A0"/>
    <w:rsid w:val="42024A2E"/>
    <w:rsid w:val="42350960"/>
    <w:rsid w:val="42624FA9"/>
    <w:rsid w:val="42A67168"/>
    <w:rsid w:val="43081BD1"/>
    <w:rsid w:val="431C1B20"/>
    <w:rsid w:val="43255DF5"/>
    <w:rsid w:val="4341765D"/>
    <w:rsid w:val="438A6A89"/>
    <w:rsid w:val="43926CDE"/>
    <w:rsid w:val="43BE4985"/>
    <w:rsid w:val="43E202FE"/>
    <w:rsid w:val="43F839F3"/>
    <w:rsid w:val="43FD36FF"/>
    <w:rsid w:val="44024872"/>
    <w:rsid w:val="44106CD4"/>
    <w:rsid w:val="441445A5"/>
    <w:rsid w:val="44775260"/>
    <w:rsid w:val="4497145E"/>
    <w:rsid w:val="449E46A3"/>
    <w:rsid w:val="44AF19DB"/>
    <w:rsid w:val="44B82B7B"/>
    <w:rsid w:val="44CB1108"/>
    <w:rsid w:val="44CE46BB"/>
    <w:rsid w:val="4516350E"/>
    <w:rsid w:val="451A208F"/>
    <w:rsid w:val="45392515"/>
    <w:rsid w:val="45BA3F42"/>
    <w:rsid w:val="45D263E5"/>
    <w:rsid w:val="45D87F80"/>
    <w:rsid w:val="45FA1676"/>
    <w:rsid w:val="463827CD"/>
    <w:rsid w:val="46A7467B"/>
    <w:rsid w:val="46D22C21"/>
    <w:rsid w:val="46E2098A"/>
    <w:rsid w:val="47190850"/>
    <w:rsid w:val="471F4A51"/>
    <w:rsid w:val="472D7E58"/>
    <w:rsid w:val="47345BFB"/>
    <w:rsid w:val="475A2C17"/>
    <w:rsid w:val="47953C4F"/>
    <w:rsid w:val="47A10846"/>
    <w:rsid w:val="47A5327A"/>
    <w:rsid w:val="47B2035D"/>
    <w:rsid w:val="47D77D5E"/>
    <w:rsid w:val="482F19AD"/>
    <w:rsid w:val="486F624E"/>
    <w:rsid w:val="48723AE3"/>
    <w:rsid w:val="48B3438D"/>
    <w:rsid w:val="48C81A51"/>
    <w:rsid w:val="48ED1DED"/>
    <w:rsid w:val="490A0BCC"/>
    <w:rsid w:val="491A2571"/>
    <w:rsid w:val="491B3D4C"/>
    <w:rsid w:val="49C01457"/>
    <w:rsid w:val="4A3A2756"/>
    <w:rsid w:val="4A556FE7"/>
    <w:rsid w:val="4B094163"/>
    <w:rsid w:val="4B515D78"/>
    <w:rsid w:val="4B577B99"/>
    <w:rsid w:val="4B6B0F4E"/>
    <w:rsid w:val="4B6E51B0"/>
    <w:rsid w:val="4B8464B4"/>
    <w:rsid w:val="4C2A2BB8"/>
    <w:rsid w:val="4CE23B1F"/>
    <w:rsid w:val="4D1B0752"/>
    <w:rsid w:val="4D4C735D"/>
    <w:rsid w:val="4D6236AE"/>
    <w:rsid w:val="4D856E38"/>
    <w:rsid w:val="4D8B58D8"/>
    <w:rsid w:val="4DD56923"/>
    <w:rsid w:val="4DED0341"/>
    <w:rsid w:val="4E01203E"/>
    <w:rsid w:val="4E0B6A19"/>
    <w:rsid w:val="4E2E44B5"/>
    <w:rsid w:val="4ED35788"/>
    <w:rsid w:val="4EF179BD"/>
    <w:rsid w:val="4F043B94"/>
    <w:rsid w:val="4F0E67C1"/>
    <w:rsid w:val="4F8971FE"/>
    <w:rsid w:val="4F90367A"/>
    <w:rsid w:val="4FC155E1"/>
    <w:rsid w:val="4FC926E8"/>
    <w:rsid w:val="4FF2671E"/>
    <w:rsid w:val="50212524"/>
    <w:rsid w:val="50406E4E"/>
    <w:rsid w:val="506A211C"/>
    <w:rsid w:val="50963E63"/>
    <w:rsid w:val="50B11AF9"/>
    <w:rsid w:val="510F7202"/>
    <w:rsid w:val="511C247A"/>
    <w:rsid w:val="515B7CB7"/>
    <w:rsid w:val="518C60C3"/>
    <w:rsid w:val="518E5997"/>
    <w:rsid w:val="51CC64BF"/>
    <w:rsid w:val="51F779E0"/>
    <w:rsid w:val="51F872B4"/>
    <w:rsid w:val="52385514"/>
    <w:rsid w:val="52E53AEE"/>
    <w:rsid w:val="530A3743"/>
    <w:rsid w:val="530D6D8F"/>
    <w:rsid w:val="53634EBA"/>
    <w:rsid w:val="539260D7"/>
    <w:rsid w:val="53C03E02"/>
    <w:rsid w:val="53F654B5"/>
    <w:rsid w:val="54136627"/>
    <w:rsid w:val="545B3907"/>
    <w:rsid w:val="54E63D3C"/>
    <w:rsid w:val="554C1DF1"/>
    <w:rsid w:val="554E3DBB"/>
    <w:rsid w:val="55675466"/>
    <w:rsid w:val="5579441D"/>
    <w:rsid w:val="559B68D4"/>
    <w:rsid w:val="55F9721F"/>
    <w:rsid w:val="56292132"/>
    <w:rsid w:val="563805C7"/>
    <w:rsid w:val="56683A8D"/>
    <w:rsid w:val="56A30136"/>
    <w:rsid w:val="56BE6D1E"/>
    <w:rsid w:val="56E035AB"/>
    <w:rsid w:val="56E94491"/>
    <w:rsid w:val="56FE63C1"/>
    <w:rsid w:val="570D735E"/>
    <w:rsid w:val="572172AD"/>
    <w:rsid w:val="576C0528"/>
    <w:rsid w:val="57F16C7F"/>
    <w:rsid w:val="584E5E80"/>
    <w:rsid w:val="58CF799E"/>
    <w:rsid w:val="58FD3402"/>
    <w:rsid w:val="59074E0E"/>
    <w:rsid w:val="59215342"/>
    <w:rsid w:val="594B23BF"/>
    <w:rsid w:val="59527BF2"/>
    <w:rsid w:val="596630AC"/>
    <w:rsid w:val="598E2D32"/>
    <w:rsid w:val="599C0E6D"/>
    <w:rsid w:val="59BE5287"/>
    <w:rsid w:val="5A1C77F0"/>
    <w:rsid w:val="5A273B88"/>
    <w:rsid w:val="5A821E11"/>
    <w:rsid w:val="5AA60FAB"/>
    <w:rsid w:val="5ABA1FA9"/>
    <w:rsid w:val="5ABB4E82"/>
    <w:rsid w:val="5B1F3B03"/>
    <w:rsid w:val="5BD34E85"/>
    <w:rsid w:val="5BDD7C46"/>
    <w:rsid w:val="5BEF34D6"/>
    <w:rsid w:val="5BF82519"/>
    <w:rsid w:val="5C447445"/>
    <w:rsid w:val="5C5A6DA0"/>
    <w:rsid w:val="5C702869"/>
    <w:rsid w:val="5C7B745F"/>
    <w:rsid w:val="5C7F0CFE"/>
    <w:rsid w:val="5C9051E0"/>
    <w:rsid w:val="5CFC234E"/>
    <w:rsid w:val="5D1C654D"/>
    <w:rsid w:val="5D4D2BAA"/>
    <w:rsid w:val="5D7C7286"/>
    <w:rsid w:val="5D997CE6"/>
    <w:rsid w:val="5DD45079"/>
    <w:rsid w:val="5DE52B6F"/>
    <w:rsid w:val="5DE83533"/>
    <w:rsid w:val="5DEF3C61"/>
    <w:rsid w:val="5E086AD1"/>
    <w:rsid w:val="5E975575"/>
    <w:rsid w:val="5E9D308B"/>
    <w:rsid w:val="5EC75328"/>
    <w:rsid w:val="5ED4694A"/>
    <w:rsid w:val="5F164E4A"/>
    <w:rsid w:val="5F85487D"/>
    <w:rsid w:val="5FF00126"/>
    <w:rsid w:val="60600E46"/>
    <w:rsid w:val="608F34D9"/>
    <w:rsid w:val="60912DAE"/>
    <w:rsid w:val="60D44B41"/>
    <w:rsid w:val="6166248C"/>
    <w:rsid w:val="616B1851"/>
    <w:rsid w:val="61971435"/>
    <w:rsid w:val="619C4100"/>
    <w:rsid w:val="61D64F0F"/>
    <w:rsid w:val="61E77BD5"/>
    <w:rsid w:val="6224460C"/>
    <w:rsid w:val="625978FB"/>
    <w:rsid w:val="625C5B39"/>
    <w:rsid w:val="628250A4"/>
    <w:rsid w:val="62AE3F84"/>
    <w:rsid w:val="62EE2739"/>
    <w:rsid w:val="62F87114"/>
    <w:rsid w:val="63302D52"/>
    <w:rsid w:val="633B34A5"/>
    <w:rsid w:val="633D721D"/>
    <w:rsid w:val="637153F1"/>
    <w:rsid w:val="63813550"/>
    <w:rsid w:val="63AC7EFE"/>
    <w:rsid w:val="63FA09B1"/>
    <w:rsid w:val="63FE4BFE"/>
    <w:rsid w:val="64542A70"/>
    <w:rsid w:val="647B7FFD"/>
    <w:rsid w:val="647C3D75"/>
    <w:rsid w:val="64836EB1"/>
    <w:rsid w:val="649E018F"/>
    <w:rsid w:val="64C51278"/>
    <w:rsid w:val="64FC2B60"/>
    <w:rsid w:val="653A7EB8"/>
    <w:rsid w:val="65B45C31"/>
    <w:rsid w:val="65F04A1A"/>
    <w:rsid w:val="661526B7"/>
    <w:rsid w:val="66332478"/>
    <w:rsid w:val="66664270"/>
    <w:rsid w:val="66AB26EF"/>
    <w:rsid w:val="66DE2AC5"/>
    <w:rsid w:val="674212A6"/>
    <w:rsid w:val="674A015A"/>
    <w:rsid w:val="678C5600"/>
    <w:rsid w:val="67FE4D0E"/>
    <w:rsid w:val="6828189F"/>
    <w:rsid w:val="685017A0"/>
    <w:rsid w:val="688201BE"/>
    <w:rsid w:val="6893359C"/>
    <w:rsid w:val="69271616"/>
    <w:rsid w:val="69342CB3"/>
    <w:rsid w:val="69715E72"/>
    <w:rsid w:val="6985191D"/>
    <w:rsid w:val="69A361A8"/>
    <w:rsid w:val="69AC3CF3"/>
    <w:rsid w:val="69B30239"/>
    <w:rsid w:val="69F546BA"/>
    <w:rsid w:val="6A2E5B11"/>
    <w:rsid w:val="6A350C4E"/>
    <w:rsid w:val="6A3C1FDC"/>
    <w:rsid w:val="6A6B00B3"/>
    <w:rsid w:val="6A70612A"/>
    <w:rsid w:val="6ACB350C"/>
    <w:rsid w:val="6ACB56DE"/>
    <w:rsid w:val="6B673089"/>
    <w:rsid w:val="6C0D5C59"/>
    <w:rsid w:val="6C37655B"/>
    <w:rsid w:val="6CA4116A"/>
    <w:rsid w:val="6CAB3449"/>
    <w:rsid w:val="6CAD54C3"/>
    <w:rsid w:val="6CC41FB2"/>
    <w:rsid w:val="6D1159A2"/>
    <w:rsid w:val="6D176D30"/>
    <w:rsid w:val="6D2356D5"/>
    <w:rsid w:val="6D3C30F8"/>
    <w:rsid w:val="6D594C53"/>
    <w:rsid w:val="6DD662A4"/>
    <w:rsid w:val="6E3A4A84"/>
    <w:rsid w:val="6E4A749B"/>
    <w:rsid w:val="6E7F3C61"/>
    <w:rsid w:val="6E8F341B"/>
    <w:rsid w:val="6EB81C75"/>
    <w:rsid w:val="6EC802E2"/>
    <w:rsid w:val="6F1A595A"/>
    <w:rsid w:val="6F795A80"/>
    <w:rsid w:val="6FA11A66"/>
    <w:rsid w:val="6FB97C2B"/>
    <w:rsid w:val="6FE75264"/>
    <w:rsid w:val="6FF47E5E"/>
    <w:rsid w:val="7003534A"/>
    <w:rsid w:val="70980188"/>
    <w:rsid w:val="709B5583"/>
    <w:rsid w:val="70B17F1F"/>
    <w:rsid w:val="70E66B74"/>
    <w:rsid w:val="70EC5DDE"/>
    <w:rsid w:val="70F133F4"/>
    <w:rsid w:val="711F34AA"/>
    <w:rsid w:val="71323A03"/>
    <w:rsid w:val="716B6DAE"/>
    <w:rsid w:val="72266C97"/>
    <w:rsid w:val="72347A3D"/>
    <w:rsid w:val="72914DE1"/>
    <w:rsid w:val="72D05C6D"/>
    <w:rsid w:val="73124222"/>
    <w:rsid w:val="73203756"/>
    <w:rsid w:val="73390ECF"/>
    <w:rsid w:val="73B511D1"/>
    <w:rsid w:val="73CA68AB"/>
    <w:rsid w:val="73D03795"/>
    <w:rsid w:val="73EB6821"/>
    <w:rsid w:val="73F636AF"/>
    <w:rsid w:val="73FE6B0A"/>
    <w:rsid w:val="740F0761"/>
    <w:rsid w:val="743411E9"/>
    <w:rsid w:val="745E49ED"/>
    <w:rsid w:val="74A52E74"/>
    <w:rsid w:val="74A57CFB"/>
    <w:rsid w:val="750F0687"/>
    <w:rsid w:val="755F1275"/>
    <w:rsid w:val="756F27A6"/>
    <w:rsid w:val="75A66EA3"/>
    <w:rsid w:val="75BE41ED"/>
    <w:rsid w:val="76045978"/>
    <w:rsid w:val="76254DF7"/>
    <w:rsid w:val="763C3364"/>
    <w:rsid w:val="76432944"/>
    <w:rsid w:val="76623268"/>
    <w:rsid w:val="76A854D1"/>
    <w:rsid w:val="76CF5F86"/>
    <w:rsid w:val="77020109"/>
    <w:rsid w:val="771321C8"/>
    <w:rsid w:val="775F37AE"/>
    <w:rsid w:val="77787CE5"/>
    <w:rsid w:val="77E837A3"/>
    <w:rsid w:val="77FC2DAB"/>
    <w:rsid w:val="780305DD"/>
    <w:rsid w:val="780D03CC"/>
    <w:rsid w:val="780D6D66"/>
    <w:rsid w:val="780F6F82"/>
    <w:rsid w:val="78540E39"/>
    <w:rsid w:val="785B5495"/>
    <w:rsid w:val="78682435"/>
    <w:rsid w:val="786D3CA8"/>
    <w:rsid w:val="788C05D2"/>
    <w:rsid w:val="789D5404"/>
    <w:rsid w:val="78A240D2"/>
    <w:rsid w:val="78B33DB1"/>
    <w:rsid w:val="79305402"/>
    <w:rsid w:val="795135CA"/>
    <w:rsid w:val="79654980"/>
    <w:rsid w:val="79F301DD"/>
    <w:rsid w:val="7A0917AF"/>
    <w:rsid w:val="7A2F7467"/>
    <w:rsid w:val="7A5342C3"/>
    <w:rsid w:val="7A88301C"/>
    <w:rsid w:val="7AA506A0"/>
    <w:rsid w:val="7ABE4073"/>
    <w:rsid w:val="7B474C85"/>
    <w:rsid w:val="7B4F58E7"/>
    <w:rsid w:val="7B6475E5"/>
    <w:rsid w:val="7B8E4662"/>
    <w:rsid w:val="7BAB196E"/>
    <w:rsid w:val="7BDC53CD"/>
    <w:rsid w:val="7BF70459"/>
    <w:rsid w:val="7C0148BF"/>
    <w:rsid w:val="7C2C4136"/>
    <w:rsid w:val="7C477EBE"/>
    <w:rsid w:val="7C9C690A"/>
    <w:rsid w:val="7D2A2168"/>
    <w:rsid w:val="7D4476CE"/>
    <w:rsid w:val="7D4C20DE"/>
    <w:rsid w:val="7D787377"/>
    <w:rsid w:val="7D816EBE"/>
    <w:rsid w:val="7D862EF3"/>
    <w:rsid w:val="7DF15B8B"/>
    <w:rsid w:val="7DF6029C"/>
    <w:rsid w:val="7E683AAF"/>
    <w:rsid w:val="7E786F03"/>
    <w:rsid w:val="7E8458A8"/>
    <w:rsid w:val="7E924469"/>
    <w:rsid w:val="7E9E3C4A"/>
    <w:rsid w:val="7EA1645A"/>
    <w:rsid w:val="7EBA4FFF"/>
    <w:rsid w:val="7ED84E48"/>
    <w:rsid w:val="7EEA0E6B"/>
    <w:rsid w:val="7F10538E"/>
    <w:rsid w:val="7FA0248E"/>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eastAsia="宋体" w:asciiTheme="minorHAnsi" w:hAnsiTheme="minorHAnsi" w:cstheme="minorBidi"/>
      <w:kern w:val="2"/>
      <w:sz w:val="24"/>
      <w:szCs w:val="21"/>
      <w:lang w:val="en-US" w:eastAsia="zh-CN" w:bidi="ar-SA"/>
    </w:rPr>
  </w:style>
  <w:style w:type="paragraph" w:styleId="2">
    <w:name w:val="heading 1"/>
    <w:basedOn w:val="1"/>
    <w:next w:val="1"/>
    <w:link w:val="27"/>
    <w:autoRedefine/>
    <w:qFormat/>
    <w:uiPriority w:val="9"/>
    <w:pPr>
      <w:keepNext/>
      <w:keepLines/>
      <w:spacing w:before="320" w:after="320"/>
      <w:ind w:firstLine="0" w:firstLineChars="0"/>
      <w:jc w:val="center"/>
      <w:outlineLvl w:val="0"/>
    </w:pPr>
    <w:rPr>
      <w:b/>
      <w:bCs/>
      <w:kern w:val="44"/>
      <w:sz w:val="52"/>
      <w:szCs w:val="44"/>
    </w:rPr>
  </w:style>
  <w:style w:type="paragraph" w:styleId="3">
    <w:name w:val="heading 2"/>
    <w:basedOn w:val="1"/>
    <w:next w:val="1"/>
    <w:link w:val="28"/>
    <w:autoRedefine/>
    <w:unhideWhenUsed/>
    <w:qFormat/>
    <w:uiPriority w:val="9"/>
    <w:pPr>
      <w:keepNext/>
      <w:keepLines/>
      <w:numPr>
        <w:ilvl w:val="0"/>
        <w:numId w:val="1"/>
      </w:numPr>
      <w:spacing w:before="240" w:after="240"/>
      <w:ind w:firstLine="0" w:firstLineChars="0"/>
      <w:jc w:val="center"/>
      <w:outlineLvl w:val="1"/>
    </w:pPr>
    <w:rPr>
      <w:rFonts w:asciiTheme="majorHAnsi" w:hAnsiTheme="majorHAnsi" w:cstheme="majorBidi"/>
      <w:b/>
      <w:bCs/>
      <w:sz w:val="32"/>
      <w:szCs w:val="32"/>
    </w:rPr>
  </w:style>
  <w:style w:type="paragraph" w:styleId="4">
    <w:name w:val="heading 3"/>
    <w:basedOn w:val="1"/>
    <w:next w:val="1"/>
    <w:link w:val="29"/>
    <w:autoRedefine/>
    <w:unhideWhenUsed/>
    <w:qFormat/>
    <w:uiPriority w:val="9"/>
    <w:pPr>
      <w:keepNext/>
      <w:keepLines/>
      <w:numPr>
        <w:ilvl w:val="1"/>
        <w:numId w:val="1"/>
      </w:numPr>
      <w:spacing w:before="240" w:after="240"/>
      <w:ind w:left="0" w:firstLine="0" w:firstLineChars="0"/>
      <w:outlineLvl w:val="2"/>
    </w:pPr>
    <w:rPr>
      <w:b/>
      <w:bCs/>
      <w:sz w:val="30"/>
      <w:szCs w:val="32"/>
    </w:rPr>
  </w:style>
  <w:style w:type="paragraph" w:styleId="5">
    <w:name w:val="heading 4"/>
    <w:basedOn w:val="1"/>
    <w:next w:val="1"/>
    <w:link w:val="34"/>
    <w:autoRedefine/>
    <w:unhideWhenUsed/>
    <w:qFormat/>
    <w:uiPriority w:val="9"/>
    <w:pPr>
      <w:keepNext/>
      <w:keepLines/>
      <w:numPr>
        <w:ilvl w:val="2"/>
        <w:numId w:val="1"/>
      </w:numPr>
      <w:adjustRightInd w:val="0"/>
      <w:snapToGrid w:val="0"/>
      <w:spacing w:before="240" w:after="240"/>
      <w:ind w:left="284" w:firstLine="0" w:firstLineChars="0"/>
      <w:outlineLvl w:val="3"/>
    </w:pPr>
    <w:rPr>
      <w:rFonts w:asciiTheme="majorHAnsi" w:hAnsiTheme="majorHAnsi" w:cstheme="majorBidi"/>
      <w:b/>
      <w:bCs/>
      <w:sz w:val="28"/>
      <w:szCs w:val="28"/>
    </w:rPr>
  </w:style>
  <w:style w:type="paragraph" w:styleId="6">
    <w:name w:val="heading 5"/>
    <w:basedOn w:val="1"/>
    <w:next w:val="1"/>
    <w:link w:val="35"/>
    <w:autoRedefine/>
    <w:unhideWhenUsed/>
    <w:qFormat/>
    <w:uiPriority w:val="9"/>
    <w:pPr>
      <w:keepNext/>
      <w:keepLines/>
      <w:numPr>
        <w:ilvl w:val="3"/>
        <w:numId w:val="1"/>
      </w:numPr>
      <w:spacing w:line="377" w:lineRule="auto"/>
      <w:ind w:firstLine="0" w:firstLineChars="0"/>
      <w:outlineLvl w:val="4"/>
    </w:pPr>
    <w:rPr>
      <w:b/>
      <w:bCs/>
      <w:sz w:val="28"/>
      <w:szCs w:val="28"/>
    </w:rPr>
  </w:style>
  <w:style w:type="paragraph" w:styleId="7">
    <w:name w:val="heading 6"/>
    <w:basedOn w:val="1"/>
    <w:next w:val="1"/>
    <w:link w:val="36"/>
    <w:autoRedefine/>
    <w:semiHidden/>
    <w:unhideWhenUsed/>
    <w:qFormat/>
    <w:uiPriority w:val="9"/>
    <w:pPr>
      <w:keepNext/>
      <w:keepLines/>
      <w:numPr>
        <w:ilvl w:val="4"/>
        <w:numId w:val="1"/>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37"/>
    <w:autoRedefine/>
    <w:semiHidden/>
    <w:unhideWhenUsed/>
    <w:qFormat/>
    <w:uiPriority w:val="9"/>
    <w:pPr>
      <w:keepNext/>
      <w:keepLines/>
      <w:numPr>
        <w:ilvl w:val="5"/>
        <w:numId w:val="1"/>
      </w:numPr>
      <w:spacing w:before="240" w:after="64" w:line="320" w:lineRule="auto"/>
      <w:ind w:firstLine="0" w:firstLineChars="0"/>
      <w:outlineLvl w:val="6"/>
    </w:pPr>
    <w:rPr>
      <w:b/>
      <w:bCs/>
      <w:szCs w:val="24"/>
    </w:rPr>
  </w:style>
  <w:style w:type="paragraph" w:styleId="9">
    <w:name w:val="heading 8"/>
    <w:basedOn w:val="1"/>
    <w:next w:val="1"/>
    <w:link w:val="38"/>
    <w:autoRedefine/>
    <w:semiHidden/>
    <w:unhideWhenUsed/>
    <w:qFormat/>
    <w:uiPriority w:val="9"/>
    <w:pPr>
      <w:keepNext/>
      <w:keepLines/>
      <w:numPr>
        <w:ilvl w:val="6"/>
        <w:numId w:val="1"/>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39"/>
    <w:autoRedefine/>
    <w:semiHidden/>
    <w:unhideWhenUsed/>
    <w:qFormat/>
    <w:uiPriority w:val="9"/>
    <w:pPr>
      <w:keepNext/>
      <w:keepLines/>
      <w:numPr>
        <w:ilvl w:val="7"/>
        <w:numId w:val="1"/>
      </w:numPr>
      <w:spacing w:before="240" w:after="64" w:line="320" w:lineRule="auto"/>
      <w:ind w:firstLine="0" w:firstLineChars="0"/>
      <w:outlineLvl w:val="8"/>
    </w:pPr>
    <w:rPr>
      <w:rFonts w:asciiTheme="majorHAnsi" w:hAnsiTheme="majorHAnsi" w:eastAsiaTheme="majorEastAsia" w:cstheme="majorBidi"/>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unhideWhenUsed/>
    <w:qFormat/>
    <w:uiPriority w:val="35"/>
    <w:rPr>
      <w:rFonts w:asciiTheme="majorHAnsi" w:hAnsiTheme="majorHAnsi" w:cstheme="majorBidi"/>
      <w:sz w:val="21"/>
      <w:szCs w:val="20"/>
    </w:rPr>
  </w:style>
  <w:style w:type="paragraph" w:styleId="12">
    <w:name w:val="toc 3"/>
    <w:basedOn w:val="1"/>
    <w:next w:val="1"/>
    <w:autoRedefine/>
    <w:unhideWhenUsed/>
    <w:qFormat/>
    <w:uiPriority w:val="39"/>
    <w:pPr>
      <w:tabs>
        <w:tab w:val="left" w:pos="1134"/>
        <w:tab w:val="right" w:leader="dot" w:pos="8296"/>
      </w:tabs>
      <w:ind w:left="566" w:leftChars="236" w:firstLine="1" w:firstLineChars="0"/>
    </w:pPr>
  </w:style>
  <w:style w:type="paragraph" w:styleId="13">
    <w:name w:val="Date"/>
    <w:basedOn w:val="1"/>
    <w:next w:val="1"/>
    <w:link w:val="46"/>
    <w:autoRedefine/>
    <w:semiHidden/>
    <w:unhideWhenUsed/>
    <w:qFormat/>
    <w:uiPriority w:val="99"/>
    <w:pPr>
      <w:ind w:left="100" w:leftChars="2500"/>
    </w:pPr>
  </w:style>
  <w:style w:type="paragraph" w:styleId="14">
    <w:name w:val="footer"/>
    <w:basedOn w:val="1"/>
    <w:link w:val="31"/>
    <w:autoRedefine/>
    <w:unhideWhenUsed/>
    <w:qFormat/>
    <w:uiPriority w:val="0"/>
    <w:pPr>
      <w:tabs>
        <w:tab w:val="center" w:pos="4153"/>
        <w:tab w:val="right" w:pos="8306"/>
      </w:tabs>
      <w:snapToGrid w:val="0"/>
      <w:spacing w:line="240" w:lineRule="auto"/>
    </w:pPr>
    <w:rPr>
      <w:sz w:val="18"/>
      <w:szCs w:val="18"/>
    </w:rPr>
  </w:style>
  <w:style w:type="paragraph" w:styleId="15">
    <w:name w:val="header"/>
    <w:basedOn w:val="1"/>
    <w:link w:val="30"/>
    <w:autoRedefine/>
    <w:unhideWhenUsed/>
    <w:qFormat/>
    <w:uiPriority w:val="99"/>
    <w:pPr>
      <w:tabs>
        <w:tab w:val="center" w:pos="4153"/>
        <w:tab w:val="right" w:pos="8306"/>
      </w:tabs>
      <w:snapToGrid w:val="0"/>
      <w:spacing w:line="240" w:lineRule="auto"/>
      <w:jc w:val="center"/>
    </w:pPr>
    <w:rPr>
      <w:sz w:val="18"/>
      <w:szCs w:val="18"/>
    </w:rPr>
  </w:style>
  <w:style w:type="paragraph" w:styleId="16">
    <w:name w:val="toc 1"/>
    <w:basedOn w:val="1"/>
    <w:next w:val="1"/>
    <w:autoRedefine/>
    <w:unhideWhenUsed/>
    <w:qFormat/>
    <w:uiPriority w:val="39"/>
    <w:pPr>
      <w:tabs>
        <w:tab w:val="left" w:pos="851"/>
        <w:tab w:val="right" w:leader="dot" w:pos="8296"/>
      </w:tabs>
      <w:ind w:firstLine="0" w:firstLineChars="0"/>
    </w:pPr>
  </w:style>
  <w:style w:type="paragraph" w:styleId="17">
    <w:name w:val="Subtitle"/>
    <w:basedOn w:val="1"/>
    <w:next w:val="1"/>
    <w:link w:val="40"/>
    <w:autoRedefine/>
    <w:qFormat/>
    <w:uiPriority w:val="11"/>
    <w:pPr>
      <w:spacing w:before="240" w:after="240"/>
      <w:ind w:firstLine="0" w:firstLineChars="0"/>
      <w:jc w:val="center"/>
      <w:outlineLvl w:val="1"/>
    </w:pPr>
    <w:rPr>
      <w:rFonts w:eastAsiaTheme="minorEastAsia"/>
      <w:b/>
      <w:bCs/>
      <w:kern w:val="28"/>
      <w:sz w:val="36"/>
      <w:szCs w:val="32"/>
    </w:rPr>
  </w:style>
  <w:style w:type="paragraph" w:styleId="18">
    <w:name w:val="toc 2"/>
    <w:basedOn w:val="1"/>
    <w:next w:val="1"/>
    <w:autoRedefine/>
    <w:unhideWhenUsed/>
    <w:qFormat/>
    <w:uiPriority w:val="39"/>
    <w:pPr>
      <w:tabs>
        <w:tab w:val="left" w:pos="709"/>
        <w:tab w:val="right" w:leader="dot" w:pos="8296"/>
      </w:tabs>
      <w:ind w:left="285" w:leftChars="118" w:hanging="2" w:firstLineChars="0"/>
    </w:pPr>
  </w:style>
  <w:style w:type="paragraph" w:styleId="19">
    <w:name w:val="Body Text 2"/>
    <w:basedOn w:val="1"/>
    <w:unhideWhenUsed/>
    <w:qFormat/>
    <w:uiPriority w:val="99"/>
    <w:pPr>
      <w:spacing w:after="120" w:line="480" w:lineRule="auto"/>
    </w:pPr>
    <w:rPr>
      <w:rFonts w:ascii="Calibri" w:hAnsi="Calibri"/>
    </w:rPr>
  </w:style>
  <w:style w:type="paragraph" w:styleId="20">
    <w:name w:val="Normal (Web)"/>
    <w:basedOn w:val="1"/>
    <w:autoRedefine/>
    <w:qFormat/>
    <w:uiPriority w:val="99"/>
    <w:pPr>
      <w:spacing w:line="240" w:lineRule="auto"/>
      <w:ind w:firstLine="0" w:firstLineChars="0"/>
      <w:jc w:val="both"/>
    </w:pPr>
    <w:rPr>
      <w:rFonts w:eastAsiaTheme="minorEastAsia"/>
      <w:szCs w:val="24"/>
    </w:r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rFonts w:eastAsia="宋体"/>
      <w:b/>
      <w:bCs/>
      <w:sz w:val="36"/>
    </w:rPr>
  </w:style>
  <w:style w:type="character" w:styleId="25">
    <w:name w:val="page number"/>
    <w:basedOn w:val="23"/>
    <w:autoRedefine/>
    <w:qFormat/>
    <w:uiPriority w:val="0"/>
  </w:style>
  <w:style w:type="character" w:styleId="26">
    <w:name w:val="Hyperlink"/>
    <w:basedOn w:val="23"/>
    <w:autoRedefine/>
    <w:unhideWhenUsed/>
    <w:qFormat/>
    <w:uiPriority w:val="99"/>
    <w:rPr>
      <w:color w:val="0563C1" w:themeColor="hyperlink"/>
      <w:u w:val="single"/>
      <w14:textFill>
        <w14:solidFill>
          <w14:schemeClr w14:val="hlink"/>
        </w14:solidFill>
      </w14:textFill>
    </w:rPr>
  </w:style>
  <w:style w:type="character" w:customStyle="1" w:styleId="27">
    <w:name w:val="标题 1 字符"/>
    <w:basedOn w:val="23"/>
    <w:link w:val="2"/>
    <w:autoRedefine/>
    <w:qFormat/>
    <w:uiPriority w:val="9"/>
    <w:rPr>
      <w:rFonts w:eastAsia="华文宋体"/>
      <w:b/>
      <w:bCs/>
      <w:kern w:val="44"/>
      <w:sz w:val="52"/>
      <w:szCs w:val="44"/>
    </w:rPr>
  </w:style>
  <w:style w:type="character" w:customStyle="1" w:styleId="28">
    <w:name w:val="标题 2 字符"/>
    <w:basedOn w:val="23"/>
    <w:link w:val="3"/>
    <w:autoRedefine/>
    <w:qFormat/>
    <w:uiPriority w:val="0"/>
    <w:rPr>
      <w:rFonts w:eastAsia="华文宋体" w:asciiTheme="majorHAnsi" w:hAnsiTheme="majorHAnsi" w:cstheme="majorBidi"/>
      <w:b/>
      <w:bCs/>
      <w:sz w:val="32"/>
      <w:szCs w:val="32"/>
    </w:rPr>
  </w:style>
  <w:style w:type="character" w:customStyle="1" w:styleId="29">
    <w:name w:val="标题 3 字符"/>
    <w:basedOn w:val="23"/>
    <w:link w:val="4"/>
    <w:autoRedefine/>
    <w:qFormat/>
    <w:uiPriority w:val="9"/>
    <w:rPr>
      <w:rFonts w:eastAsia="华文宋体"/>
      <w:b/>
      <w:bCs/>
      <w:sz w:val="30"/>
      <w:szCs w:val="32"/>
    </w:rPr>
  </w:style>
  <w:style w:type="character" w:customStyle="1" w:styleId="30">
    <w:name w:val="页眉 字符"/>
    <w:basedOn w:val="23"/>
    <w:link w:val="15"/>
    <w:autoRedefine/>
    <w:qFormat/>
    <w:uiPriority w:val="99"/>
    <w:rPr>
      <w:rFonts w:eastAsia="华文宋体"/>
      <w:sz w:val="18"/>
      <w:szCs w:val="18"/>
    </w:rPr>
  </w:style>
  <w:style w:type="character" w:customStyle="1" w:styleId="31">
    <w:name w:val="页脚 字符"/>
    <w:basedOn w:val="23"/>
    <w:link w:val="14"/>
    <w:autoRedefine/>
    <w:qFormat/>
    <w:uiPriority w:val="0"/>
    <w:rPr>
      <w:rFonts w:eastAsia="华文宋体"/>
      <w:sz w:val="18"/>
      <w:szCs w:val="18"/>
    </w:rPr>
  </w:style>
  <w:style w:type="paragraph" w:customStyle="1" w:styleId="32">
    <w:name w:val="TOC Heading"/>
    <w:basedOn w:val="2"/>
    <w:next w:val="1"/>
    <w:autoRedefine/>
    <w:unhideWhenUsed/>
    <w:qFormat/>
    <w:uiPriority w:val="39"/>
    <w:pPr>
      <w:widowControl/>
      <w:spacing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33">
    <w:name w:val="List Paragraph"/>
    <w:basedOn w:val="1"/>
    <w:autoRedefine/>
    <w:qFormat/>
    <w:uiPriority w:val="0"/>
    <w:pPr>
      <w:spacing w:line="240" w:lineRule="auto"/>
      <w:ind w:firstLine="420"/>
      <w:jc w:val="both"/>
    </w:pPr>
    <w:rPr>
      <w:rFonts w:ascii="Calibri" w:hAnsi="Calibri" w:cs="Times New Roman"/>
    </w:rPr>
  </w:style>
  <w:style w:type="character" w:customStyle="1" w:styleId="34">
    <w:name w:val="标题 4 字符"/>
    <w:basedOn w:val="23"/>
    <w:link w:val="5"/>
    <w:autoRedefine/>
    <w:qFormat/>
    <w:uiPriority w:val="9"/>
    <w:rPr>
      <w:rFonts w:eastAsia="华文宋体" w:asciiTheme="majorHAnsi" w:hAnsiTheme="majorHAnsi" w:cstheme="majorBidi"/>
      <w:b/>
      <w:bCs/>
      <w:sz w:val="28"/>
      <w:szCs w:val="28"/>
    </w:rPr>
  </w:style>
  <w:style w:type="character" w:customStyle="1" w:styleId="35">
    <w:name w:val="标题 5 字符"/>
    <w:basedOn w:val="23"/>
    <w:link w:val="6"/>
    <w:autoRedefine/>
    <w:qFormat/>
    <w:uiPriority w:val="9"/>
    <w:rPr>
      <w:rFonts w:eastAsia="华文宋体"/>
      <w:b/>
      <w:bCs/>
      <w:sz w:val="28"/>
      <w:szCs w:val="28"/>
    </w:rPr>
  </w:style>
  <w:style w:type="character" w:customStyle="1" w:styleId="36">
    <w:name w:val="标题 6 字符"/>
    <w:basedOn w:val="23"/>
    <w:link w:val="7"/>
    <w:autoRedefine/>
    <w:semiHidden/>
    <w:qFormat/>
    <w:uiPriority w:val="9"/>
    <w:rPr>
      <w:rFonts w:asciiTheme="majorHAnsi" w:hAnsiTheme="majorHAnsi" w:eastAsiaTheme="majorEastAsia" w:cstheme="majorBidi"/>
      <w:b/>
      <w:bCs/>
      <w:sz w:val="24"/>
      <w:szCs w:val="24"/>
    </w:rPr>
  </w:style>
  <w:style w:type="character" w:customStyle="1" w:styleId="37">
    <w:name w:val="标题 7 字符"/>
    <w:basedOn w:val="23"/>
    <w:link w:val="8"/>
    <w:autoRedefine/>
    <w:semiHidden/>
    <w:qFormat/>
    <w:uiPriority w:val="9"/>
    <w:rPr>
      <w:rFonts w:eastAsia="华文宋体"/>
      <w:b/>
      <w:bCs/>
      <w:sz w:val="24"/>
      <w:szCs w:val="24"/>
    </w:rPr>
  </w:style>
  <w:style w:type="character" w:customStyle="1" w:styleId="38">
    <w:name w:val="标题 8 字符"/>
    <w:basedOn w:val="23"/>
    <w:link w:val="9"/>
    <w:autoRedefine/>
    <w:semiHidden/>
    <w:qFormat/>
    <w:uiPriority w:val="9"/>
    <w:rPr>
      <w:rFonts w:asciiTheme="majorHAnsi" w:hAnsiTheme="majorHAnsi" w:eastAsiaTheme="majorEastAsia" w:cstheme="majorBidi"/>
      <w:sz w:val="24"/>
      <w:szCs w:val="24"/>
    </w:rPr>
  </w:style>
  <w:style w:type="character" w:customStyle="1" w:styleId="39">
    <w:name w:val="标题 9 字符"/>
    <w:basedOn w:val="23"/>
    <w:link w:val="10"/>
    <w:autoRedefine/>
    <w:semiHidden/>
    <w:qFormat/>
    <w:uiPriority w:val="9"/>
    <w:rPr>
      <w:rFonts w:asciiTheme="majorHAnsi" w:hAnsiTheme="majorHAnsi" w:eastAsiaTheme="majorEastAsia" w:cstheme="majorBidi"/>
      <w:szCs w:val="21"/>
    </w:rPr>
  </w:style>
  <w:style w:type="character" w:customStyle="1" w:styleId="40">
    <w:name w:val="副标题 字符"/>
    <w:basedOn w:val="23"/>
    <w:link w:val="17"/>
    <w:autoRedefine/>
    <w:qFormat/>
    <w:uiPriority w:val="11"/>
    <w:rPr>
      <w:b/>
      <w:bCs/>
      <w:kern w:val="28"/>
      <w:sz w:val="36"/>
      <w:szCs w:val="32"/>
    </w:rPr>
  </w:style>
  <w:style w:type="character" w:customStyle="1" w:styleId="41">
    <w:name w:val="guimenu"/>
    <w:basedOn w:val="23"/>
    <w:autoRedefine/>
    <w:qFormat/>
    <w:uiPriority w:val="0"/>
  </w:style>
  <w:style w:type="paragraph" w:customStyle="1" w:styleId="42">
    <w:name w:val="itemstep-1"/>
    <w:basedOn w:val="1"/>
    <w:autoRedefine/>
    <w:qFormat/>
    <w:uiPriority w:val="0"/>
    <w:pPr>
      <w:widowControl/>
      <w:spacing w:before="100" w:beforeAutospacing="1" w:after="100" w:afterAutospacing="1" w:line="240" w:lineRule="auto"/>
      <w:ind w:firstLine="0" w:firstLineChars="0"/>
    </w:pPr>
    <w:rPr>
      <w:rFonts w:ascii="宋体" w:hAnsi="宋体" w:cs="宋体"/>
      <w:kern w:val="0"/>
      <w:szCs w:val="24"/>
    </w:rPr>
  </w:style>
  <w:style w:type="paragraph" w:customStyle="1" w:styleId="43">
    <w:name w:val="text-1"/>
    <w:basedOn w:val="1"/>
    <w:autoRedefine/>
    <w:qFormat/>
    <w:uiPriority w:val="0"/>
    <w:pPr>
      <w:widowControl/>
      <w:spacing w:before="100" w:beforeAutospacing="1" w:after="100" w:afterAutospacing="1" w:line="240" w:lineRule="auto"/>
      <w:ind w:firstLine="0" w:firstLineChars="0"/>
    </w:pPr>
    <w:rPr>
      <w:rFonts w:ascii="宋体" w:hAnsi="宋体" w:cs="宋体"/>
      <w:kern w:val="0"/>
      <w:szCs w:val="24"/>
    </w:rPr>
  </w:style>
  <w:style w:type="character" w:customStyle="1" w:styleId="44">
    <w:name w:val="markedcontent"/>
    <w:basedOn w:val="23"/>
    <w:autoRedefine/>
    <w:qFormat/>
    <w:uiPriority w:val="0"/>
  </w:style>
  <w:style w:type="character" w:customStyle="1" w:styleId="45">
    <w:name w:val="Unresolved Mention"/>
    <w:basedOn w:val="23"/>
    <w:autoRedefine/>
    <w:semiHidden/>
    <w:unhideWhenUsed/>
    <w:qFormat/>
    <w:uiPriority w:val="99"/>
    <w:rPr>
      <w:color w:val="605E5C"/>
      <w:shd w:val="clear" w:color="auto" w:fill="E1DFDD"/>
    </w:rPr>
  </w:style>
  <w:style w:type="character" w:customStyle="1" w:styleId="46">
    <w:name w:val="日期 字符"/>
    <w:basedOn w:val="23"/>
    <w:link w:val="13"/>
    <w:autoRedefine/>
    <w:semiHidden/>
    <w:qFormat/>
    <w:uiPriority w:val="99"/>
    <w:rPr>
      <w:rFonts w:eastAsia="宋体"/>
      <w:sz w:val="24"/>
    </w:rPr>
  </w:style>
  <w:style w:type="character" w:customStyle="1" w:styleId="47">
    <w:name w:val="15"/>
    <w:basedOn w:val="23"/>
    <w:autoRedefine/>
    <w:qFormat/>
    <w:uiPriority w:val="0"/>
    <w:rPr>
      <w:rFonts w:hint="default" w:ascii="Calibri" w:hAnsi="Calibri" w:cs="Calibri"/>
      <w:b/>
      <w:bC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0"/>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95B1D1-2EAE-4971-9C04-17E3663D8E74}">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2520</Words>
  <Characters>3165</Characters>
  <Lines>5</Lines>
  <Paragraphs>1</Paragraphs>
  <TotalTime>0</TotalTime>
  <ScaleCrop>false</ScaleCrop>
  <LinksUpToDate>false</LinksUpToDate>
  <CharactersWithSpaces>3392</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2023-10-19T01:02:00Z</dcterms:created>
  <dc:creator>songwendy</dc:creator>
  <cp:lastModifiedBy>小展</cp:lastModifiedBy>
  <dcterms:modified xsi:type="dcterms:W3CDTF">2025-09-04T02:00:42Z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B295145DA48145DD8802B60C13B1D5D7_12</vt:lpwstr>
  </property>
</Properties>
</file>